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6D370" w14:textId="140BA909" w:rsidR="00C33233" w:rsidRDefault="00C33233" w:rsidP="00C33233">
      <w:pPr>
        <w:pStyle w:val="3GPPHeader"/>
        <w:spacing w:after="0"/>
        <w:rPr>
          <w:rFonts w:ascii="Arial" w:hAnsi="Arial" w:cs="Arial"/>
          <w:sz w:val="22"/>
          <w:szCs w:val="22"/>
        </w:rPr>
      </w:pPr>
      <w:bookmarkStart w:id="0" w:name="_Hlk492190689"/>
      <w:r>
        <w:rPr>
          <w:rFonts w:ascii="Arial" w:hAnsi="Arial" w:cs="Arial"/>
          <w:sz w:val="22"/>
          <w:szCs w:val="22"/>
        </w:rPr>
        <w:t>3GPP TSG-RAN2 Meeting #109-e</w:t>
      </w:r>
      <w:r>
        <w:rPr>
          <w:rFonts w:ascii="Arial" w:hAnsi="Arial" w:cs="Arial"/>
          <w:sz w:val="22"/>
          <w:szCs w:val="22"/>
        </w:rPr>
        <w:tab/>
      </w:r>
      <w:r w:rsidR="00DF3885" w:rsidRPr="00DF3885">
        <w:rPr>
          <w:rFonts w:ascii="Arial" w:hAnsi="Arial" w:cs="Arial"/>
          <w:sz w:val="22"/>
          <w:szCs w:val="22"/>
        </w:rPr>
        <w:t>R2-2000345</w:t>
      </w:r>
    </w:p>
    <w:bookmarkEnd w:id="0"/>
    <w:p w14:paraId="3CEA4196" w14:textId="77777777" w:rsidR="00C33233" w:rsidRDefault="00C33233" w:rsidP="00C33233">
      <w:pPr>
        <w:pStyle w:val="3GPPHeader"/>
        <w:spacing w:after="0"/>
        <w:rPr>
          <w:rFonts w:ascii="Arial" w:hAnsi="Arial" w:cs="Arial"/>
          <w:sz w:val="22"/>
        </w:rPr>
      </w:pPr>
      <w:r>
        <w:rPr>
          <w:rFonts w:ascii="Arial" w:eastAsia="Malgun Gothic" w:hAnsi="Arial" w:cs="Arial"/>
          <w:sz w:val="22"/>
          <w:szCs w:val="22"/>
          <w:lang w:val="en-US" w:eastAsia="en-US"/>
        </w:rPr>
        <w:t>Online</w:t>
      </w:r>
    </w:p>
    <w:p w14:paraId="640B18F4" w14:textId="77777777" w:rsidR="00286831" w:rsidRPr="006877E2" w:rsidRDefault="00286831" w:rsidP="00120D47">
      <w:pPr>
        <w:pStyle w:val="3GPPHeader"/>
        <w:spacing w:after="0"/>
        <w:rPr>
          <w:rFonts w:ascii="Arial" w:hAnsi="Arial" w:cs="Arial"/>
          <w:sz w:val="22"/>
        </w:rPr>
      </w:pPr>
    </w:p>
    <w:p w14:paraId="18C94194" w14:textId="77777777" w:rsidR="00120D47" w:rsidRPr="006877E2" w:rsidRDefault="00120D47" w:rsidP="00120D47">
      <w:pPr>
        <w:pStyle w:val="3GPPHeader"/>
        <w:spacing w:after="0"/>
        <w:rPr>
          <w:rFonts w:ascii="Arial" w:hAnsi="Arial" w:cs="Arial"/>
          <w:sz w:val="22"/>
        </w:rPr>
      </w:pPr>
      <w:r w:rsidRPr="006877E2">
        <w:rPr>
          <w:rFonts w:ascii="Arial" w:hAnsi="Arial" w:cs="Arial"/>
          <w:sz w:val="22"/>
        </w:rPr>
        <w:tab/>
      </w:r>
    </w:p>
    <w:p w14:paraId="3EC10848" w14:textId="77777777" w:rsidR="003879C6" w:rsidRPr="006877E2" w:rsidRDefault="003879C6" w:rsidP="003879C6">
      <w:pPr>
        <w:pStyle w:val="3GPPHeader"/>
        <w:spacing w:after="120"/>
        <w:rPr>
          <w:rFonts w:ascii="Arial" w:hAnsi="Arial" w:cs="Arial"/>
          <w:b w:val="0"/>
          <w:sz w:val="22"/>
        </w:rPr>
      </w:pPr>
      <w:r w:rsidRPr="006877E2">
        <w:rPr>
          <w:rFonts w:ascii="Arial" w:hAnsi="Arial" w:cs="Arial"/>
          <w:sz w:val="22"/>
        </w:rPr>
        <w:t>Agenda Item:</w:t>
      </w:r>
      <w:r w:rsidRPr="006877E2">
        <w:rPr>
          <w:rFonts w:ascii="Arial" w:hAnsi="Arial" w:cs="Arial"/>
          <w:sz w:val="22"/>
        </w:rPr>
        <w:tab/>
      </w:r>
      <w:r w:rsidRPr="00B90E5F">
        <w:rPr>
          <w:rFonts w:ascii="Arial" w:hAnsi="Arial" w:cs="Arial"/>
          <w:b w:val="0"/>
          <w:sz w:val="22"/>
        </w:rPr>
        <w:t>6.20.1.1 Open / ongoing proposals</w:t>
      </w:r>
    </w:p>
    <w:p w14:paraId="347592B1" w14:textId="43DDDA33" w:rsidR="003879C6" w:rsidRPr="00A7003D" w:rsidRDefault="003879C6" w:rsidP="003879C6">
      <w:pPr>
        <w:pStyle w:val="3GPPHeader"/>
        <w:spacing w:after="120"/>
        <w:rPr>
          <w:rFonts w:ascii="Arial" w:hAnsi="Arial" w:cs="Arial"/>
          <w:b w:val="0"/>
          <w:bCs/>
          <w:i/>
          <w:iCs/>
          <w:color w:val="BFBFBF" w:themeColor="background1" w:themeShade="BF"/>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Pr="00370DCF">
        <w:rPr>
          <w:rFonts w:ascii="Arial" w:hAnsi="Arial" w:cs="Arial"/>
          <w:b w:val="0"/>
          <w:bCs/>
          <w:color w:val="000000" w:themeColor="text1"/>
          <w:sz w:val="22"/>
          <w:lang w:val="en-US"/>
        </w:rPr>
        <w:t>Ericsson, Qualcom</w:t>
      </w:r>
      <w:r w:rsidR="00C745F4">
        <w:rPr>
          <w:rFonts w:ascii="Arial" w:hAnsi="Arial" w:cs="Arial"/>
          <w:b w:val="0"/>
          <w:bCs/>
          <w:color w:val="000000" w:themeColor="text1"/>
          <w:sz w:val="22"/>
          <w:lang w:val="en-US"/>
        </w:rPr>
        <w:t>m</w:t>
      </w:r>
      <w:r w:rsidR="00C745F4" w:rsidRPr="00C745F4">
        <w:rPr>
          <w:rFonts w:ascii="Arial" w:hAnsi="Arial" w:cs="Arial"/>
          <w:b w:val="0"/>
          <w:bCs/>
          <w:color w:val="000000" w:themeColor="text1"/>
          <w:sz w:val="22"/>
          <w:lang w:val="en-US"/>
        </w:rPr>
        <w:t>, Samsung</w:t>
      </w:r>
      <w:r w:rsidR="009F7417">
        <w:rPr>
          <w:rFonts w:ascii="Arial" w:hAnsi="Arial" w:cs="Arial"/>
          <w:b w:val="0"/>
          <w:bCs/>
          <w:color w:val="000000" w:themeColor="text1"/>
          <w:sz w:val="22"/>
          <w:lang w:val="en-US"/>
        </w:rPr>
        <w:t xml:space="preserve">, </w:t>
      </w:r>
      <w:r w:rsidR="009F7417" w:rsidRPr="009F7417">
        <w:rPr>
          <w:rFonts w:ascii="Arial" w:hAnsi="Arial" w:cs="Arial"/>
          <w:b w:val="0"/>
          <w:bCs/>
          <w:color w:val="000000" w:themeColor="text1"/>
          <w:sz w:val="22"/>
          <w:lang w:val="en-US"/>
        </w:rPr>
        <w:t>Deutsche Telekom</w:t>
      </w:r>
      <w:r w:rsidR="00474CBA" w:rsidRPr="00474CBA">
        <w:rPr>
          <w:rFonts w:ascii="Arial" w:hAnsi="Arial" w:cs="Arial"/>
          <w:b w:val="0"/>
          <w:bCs/>
          <w:color w:val="000000" w:themeColor="text1"/>
          <w:sz w:val="22"/>
          <w:lang w:val="en-US"/>
        </w:rPr>
        <w:t>, Verizon</w:t>
      </w:r>
    </w:p>
    <w:p w14:paraId="1D8954B6" w14:textId="77777777" w:rsidR="003879C6" w:rsidRPr="008F7D64" w:rsidRDefault="003879C6" w:rsidP="003879C6">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Pr>
          <w:rFonts w:ascii="Arial" w:hAnsi="Arial" w:cs="Arial"/>
          <w:b w:val="0"/>
          <w:bCs/>
          <w:sz w:val="22"/>
          <w:lang w:val="en-US"/>
        </w:rPr>
        <w:t>Introduction of secondary DRX group</w:t>
      </w:r>
    </w:p>
    <w:p w14:paraId="38839DBD" w14:textId="77777777" w:rsidR="003879C6" w:rsidRPr="00A128F5" w:rsidRDefault="003879C6" w:rsidP="003879C6">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2C472A69" w14:textId="77777777" w:rsidR="003879C6" w:rsidRDefault="003879C6" w:rsidP="003879C6">
      <w:pPr>
        <w:pStyle w:val="Heading1"/>
      </w:pPr>
      <w:r>
        <w:t>Introduction</w:t>
      </w:r>
    </w:p>
    <w:p w14:paraId="4132D450" w14:textId="77777777" w:rsidR="003879C6" w:rsidRDefault="003879C6" w:rsidP="003879C6">
      <w:pPr>
        <w:rPr>
          <w:lang w:val="en-GB" w:eastAsia="zh-CN"/>
        </w:rPr>
      </w:pPr>
      <w:r>
        <w:rPr>
          <w:lang w:val="en-GB" w:eastAsia="zh-CN"/>
        </w:rPr>
        <w:t>RAN2 discussed introduction of a secondary DRX group with Carrier Aggregation in NR during RAN2#108 and made the following conditional agreements [1-4]:</w:t>
      </w:r>
    </w:p>
    <w:p w14:paraId="5607D68E" w14:textId="77777777" w:rsidR="003879C6" w:rsidRPr="00AB556D" w:rsidRDefault="003879C6" w:rsidP="003879C6">
      <w:pPr>
        <w:pStyle w:val="Doc-text2"/>
        <w:ind w:left="723"/>
        <w:rPr>
          <w:rFonts w:ascii="Times New Roman" w:hAnsi="Times New Roman"/>
          <w:b/>
          <w:color w:val="C45911" w:themeColor="accent2" w:themeShade="BF"/>
          <w:lang w:eastAsia="zh-CN"/>
        </w:rPr>
      </w:pPr>
      <w:bookmarkStart w:id="1" w:name="_Hlk29730888"/>
      <w:r w:rsidRPr="00292D39">
        <w:rPr>
          <w:rFonts w:ascii="Times New Roman" w:hAnsi="Times New Roman"/>
          <w:b/>
          <w:color w:val="C45911" w:themeColor="accent2" w:themeShade="BF"/>
          <w:lang w:eastAsia="zh-CN"/>
        </w:rPr>
        <w:t>Conditional on R1 acceptance:</w:t>
      </w:r>
      <w:r w:rsidRPr="00AB556D">
        <w:rPr>
          <w:rFonts w:ascii="Times New Roman" w:hAnsi="Times New Roman"/>
          <w:b/>
          <w:color w:val="C45911" w:themeColor="accent2" w:themeShade="BF"/>
          <w:lang w:eastAsia="zh-CN"/>
        </w:rPr>
        <w:t xml:space="preserve"> </w:t>
      </w:r>
    </w:p>
    <w:p w14:paraId="05BEE918" w14:textId="77777777" w:rsidR="003879C6" w:rsidRPr="00AB556D" w:rsidRDefault="003879C6" w:rsidP="003879C6">
      <w:pPr>
        <w:pStyle w:val="Agreement"/>
        <w:tabs>
          <w:tab w:val="clear" w:pos="1619"/>
          <w:tab w:val="num" w:pos="720"/>
        </w:tabs>
        <w:spacing w:before="0"/>
        <w:ind w:left="720"/>
        <w:rPr>
          <w:rFonts w:ascii="Times New Roman" w:hAnsi="Times New Roman"/>
          <w:color w:val="C45911" w:themeColor="accent2" w:themeShade="BF"/>
          <w:lang w:eastAsia="zh-CN"/>
        </w:rPr>
      </w:pPr>
      <w:r w:rsidRPr="00AB556D">
        <w:rPr>
          <w:rFonts w:ascii="Times New Roman" w:hAnsi="Times New Roman"/>
          <w:color w:val="C45911" w:themeColor="accent2" w:themeShade="BF"/>
          <w:lang w:eastAsia="zh-CN"/>
        </w:rPr>
        <w:t xml:space="preserve">A separate </w:t>
      </w:r>
      <w:proofErr w:type="spellStart"/>
      <w:r w:rsidRPr="00AB556D">
        <w:rPr>
          <w:rFonts w:ascii="Times New Roman" w:eastAsia="Times New Roman" w:hAnsi="Times New Roman"/>
          <w:i/>
          <w:color w:val="C45911" w:themeColor="accent2" w:themeShade="BF"/>
          <w:lang w:eastAsia="zh-CN"/>
        </w:rPr>
        <w:t>drx-InactivityTimer</w:t>
      </w:r>
      <w:proofErr w:type="spellEnd"/>
      <w:r w:rsidRPr="00AB556D">
        <w:rPr>
          <w:rFonts w:ascii="Times New Roman" w:eastAsia="Times New Roman" w:hAnsi="Times New Roman"/>
          <w:color w:val="C45911" w:themeColor="accent2" w:themeShade="BF"/>
          <w:lang w:eastAsia="zh-CN"/>
        </w:rPr>
        <w:t xml:space="preserve"> and </w:t>
      </w:r>
      <w:proofErr w:type="spellStart"/>
      <w:r w:rsidRPr="00AB556D">
        <w:rPr>
          <w:rFonts w:ascii="Times New Roman" w:eastAsia="Times New Roman" w:hAnsi="Times New Roman"/>
          <w:i/>
          <w:color w:val="C45911" w:themeColor="accent2" w:themeShade="BF"/>
          <w:lang w:eastAsia="zh-CN"/>
        </w:rPr>
        <w:t>drx-onDurationTimer</w:t>
      </w:r>
      <w:proofErr w:type="spellEnd"/>
      <w:r w:rsidRPr="00AB556D">
        <w:rPr>
          <w:rFonts w:ascii="Times New Roman" w:hAnsi="Times New Roman"/>
          <w:color w:val="C45911" w:themeColor="accent2" w:themeShade="BF"/>
          <w:lang w:eastAsia="zh-CN"/>
        </w:rPr>
        <w:t xml:space="preserve"> can be configured for the </w:t>
      </w:r>
      <w:r>
        <w:rPr>
          <w:rFonts w:ascii="Times New Roman" w:hAnsi="Times New Roman"/>
          <w:color w:val="C45911" w:themeColor="accent2" w:themeShade="BF"/>
          <w:lang w:eastAsia="zh-CN"/>
        </w:rPr>
        <w:t>secondary</w:t>
      </w:r>
      <w:r w:rsidRPr="00AB556D">
        <w:rPr>
          <w:rFonts w:ascii="Times New Roman" w:hAnsi="Times New Roman"/>
          <w:color w:val="C45911" w:themeColor="accent2" w:themeShade="BF"/>
          <w:lang w:eastAsia="zh-CN"/>
        </w:rPr>
        <w:t xml:space="preserve"> DRX group. R2 understands that this has zero or almost zero impact in R1 and R4</w:t>
      </w:r>
    </w:p>
    <w:p w14:paraId="0800F997" w14:textId="77777777" w:rsidR="003879C6" w:rsidRPr="00AB556D" w:rsidRDefault="003879C6" w:rsidP="003879C6">
      <w:pPr>
        <w:pStyle w:val="Agreement"/>
        <w:tabs>
          <w:tab w:val="clear" w:pos="1619"/>
          <w:tab w:val="num" w:pos="720"/>
        </w:tabs>
        <w:spacing w:before="0"/>
        <w:ind w:left="720"/>
        <w:rPr>
          <w:rFonts w:ascii="Times New Roman" w:hAnsi="Times New Roman"/>
          <w:color w:val="C45911" w:themeColor="accent2" w:themeShade="BF"/>
          <w:lang w:eastAsia="zh-CN"/>
        </w:rPr>
      </w:pPr>
      <w:r w:rsidRPr="00AB556D">
        <w:rPr>
          <w:rFonts w:ascii="Times New Roman" w:hAnsi="Times New Roman"/>
          <w:color w:val="C45911" w:themeColor="accent2" w:themeShade="BF"/>
          <w:lang w:eastAsia="zh-CN"/>
        </w:rPr>
        <w:t xml:space="preserve">The combination of cross-carrier scheduling and </w:t>
      </w:r>
      <w:r>
        <w:rPr>
          <w:rFonts w:ascii="Times New Roman" w:hAnsi="Times New Roman"/>
          <w:color w:val="C45911" w:themeColor="accent2" w:themeShade="BF"/>
          <w:lang w:eastAsia="zh-CN"/>
        </w:rPr>
        <w:t>secondary</w:t>
      </w:r>
      <w:r w:rsidRPr="00AB556D">
        <w:rPr>
          <w:rFonts w:ascii="Times New Roman" w:hAnsi="Times New Roman"/>
          <w:color w:val="C45911" w:themeColor="accent2" w:themeShade="BF"/>
          <w:lang w:eastAsia="zh-CN"/>
        </w:rPr>
        <w:t xml:space="preserve"> DRX group is not supported</w:t>
      </w:r>
    </w:p>
    <w:p w14:paraId="2873CE5A" w14:textId="77777777" w:rsidR="003879C6" w:rsidRPr="00AB556D" w:rsidRDefault="003879C6" w:rsidP="003879C6">
      <w:pPr>
        <w:pStyle w:val="Agreement"/>
        <w:tabs>
          <w:tab w:val="clear" w:pos="1619"/>
          <w:tab w:val="num" w:pos="720"/>
        </w:tabs>
        <w:spacing w:before="0"/>
        <w:ind w:left="720"/>
        <w:rPr>
          <w:rFonts w:ascii="Times New Roman" w:hAnsi="Times New Roman"/>
          <w:color w:val="C45911" w:themeColor="accent2" w:themeShade="BF"/>
          <w:lang w:eastAsia="zh-CN"/>
        </w:rPr>
      </w:pPr>
      <w:r w:rsidRPr="00AB556D">
        <w:rPr>
          <w:rFonts w:ascii="Times New Roman" w:hAnsi="Times New Roman"/>
          <w:color w:val="C45911" w:themeColor="accent2" w:themeShade="BF"/>
          <w:lang w:eastAsia="zh-CN"/>
        </w:rPr>
        <w:t>FFS if timers for FR2 DRX configuration are shorter than timers for FR1 DRX configuration.</w:t>
      </w:r>
    </w:p>
    <w:p w14:paraId="7DC02AE2" w14:textId="77777777" w:rsidR="003879C6" w:rsidRPr="00AB556D" w:rsidRDefault="003879C6" w:rsidP="003879C6">
      <w:pPr>
        <w:pStyle w:val="Agreement"/>
        <w:tabs>
          <w:tab w:val="clear" w:pos="1619"/>
          <w:tab w:val="num" w:pos="720"/>
        </w:tabs>
        <w:spacing w:before="0"/>
        <w:ind w:left="720" w:right="-563"/>
        <w:rPr>
          <w:rFonts w:ascii="Times New Roman" w:hAnsi="Times New Roman"/>
          <w:color w:val="C45911" w:themeColor="accent2" w:themeShade="BF"/>
          <w:lang w:eastAsia="zh-CN"/>
        </w:rPr>
      </w:pPr>
      <w:r w:rsidRPr="00AB556D">
        <w:rPr>
          <w:rFonts w:ascii="Times New Roman" w:hAnsi="Times New Roman"/>
          <w:color w:val="C45911" w:themeColor="accent2" w:themeShade="BF"/>
          <w:lang w:eastAsia="zh-CN"/>
        </w:rPr>
        <w:t xml:space="preserve">The intention is to apply </w:t>
      </w:r>
      <w:r>
        <w:rPr>
          <w:rFonts w:ascii="Times New Roman" w:hAnsi="Times New Roman"/>
          <w:color w:val="C45911" w:themeColor="accent2" w:themeShade="BF"/>
          <w:lang w:eastAsia="zh-CN"/>
        </w:rPr>
        <w:t>secondary</w:t>
      </w:r>
      <w:r w:rsidRPr="00AB556D">
        <w:rPr>
          <w:rFonts w:ascii="Times New Roman" w:hAnsi="Times New Roman"/>
          <w:color w:val="C45911" w:themeColor="accent2" w:themeShade="BF"/>
          <w:lang w:eastAsia="zh-CN"/>
        </w:rPr>
        <w:t xml:space="preserve"> DRX configuration to FR2 and existing DRX configuration to FR1 </w:t>
      </w:r>
    </w:p>
    <w:p w14:paraId="503A1849" w14:textId="77777777" w:rsidR="003879C6" w:rsidRPr="00AB556D" w:rsidRDefault="003879C6" w:rsidP="003879C6">
      <w:pPr>
        <w:pStyle w:val="Agreement"/>
        <w:tabs>
          <w:tab w:val="clear" w:pos="1619"/>
          <w:tab w:val="num" w:pos="720"/>
        </w:tabs>
        <w:spacing w:before="0" w:after="200"/>
        <w:ind w:left="714" w:hanging="357"/>
        <w:rPr>
          <w:rFonts w:ascii="Times New Roman" w:hAnsi="Times New Roman"/>
          <w:color w:val="C45911" w:themeColor="accent2" w:themeShade="BF"/>
          <w:lang w:eastAsia="zh-CN"/>
        </w:rPr>
      </w:pPr>
      <w:r w:rsidRPr="00AB556D">
        <w:rPr>
          <w:rFonts w:ascii="Times New Roman" w:hAnsi="Times New Roman"/>
          <w:color w:val="C45911" w:themeColor="accent2" w:themeShade="BF"/>
          <w:lang w:eastAsia="zh-CN"/>
        </w:rPr>
        <w:t xml:space="preserve">We send an LS to R1, ask whether there is impact, and if so whether the impact is acceptable. </w:t>
      </w:r>
    </w:p>
    <w:bookmarkEnd w:id="1"/>
    <w:p w14:paraId="5FC28FD8" w14:textId="77777777" w:rsidR="003879C6" w:rsidRDefault="003879C6" w:rsidP="003879C6">
      <w:pPr>
        <w:rPr>
          <w:lang w:val="en-GB" w:eastAsia="zh-CN"/>
        </w:rPr>
      </w:pPr>
      <w:r>
        <w:rPr>
          <w:lang w:val="en-GB" w:eastAsia="zh-CN"/>
        </w:rPr>
        <w:t xml:space="preserve">An LS was sent to RAN1 and RAN4 [5] to check if this feature can be introduced under TEI16 with no or limited impact that is acceptable on other WGs. </w:t>
      </w:r>
    </w:p>
    <w:p w14:paraId="46153DD1" w14:textId="77777777" w:rsidR="003879C6" w:rsidRPr="00AB556D" w:rsidRDefault="003879C6" w:rsidP="003879C6">
      <w:pPr>
        <w:rPr>
          <w:lang w:val="en-GB" w:eastAsia="zh-CN"/>
        </w:rPr>
      </w:pPr>
      <w:r>
        <w:rPr>
          <w:lang w:val="en-GB" w:eastAsia="zh-CN"/>
        </w:rPr>
        <w:t xml:space="preserve">In this contribution the open issues of the secondary DRX group are discussed further. </w:t>
      </w:r>
    </w:p>
    <w:p w14:paraId="37F1476E" w14:textId="77777777" w:rsidR="003879C6" w:rsidRDefault="003879C6" w:rsidP="003879C6">
      <w:pPr>
        <w:pStyle w:val="Heading1"/>
      </w:pPr>
      <w:bookmarkStart w:id="2" w:name="_Toc242573354"/>
      <w:r>
        <w:t>Background information in CSI-RS measurements and CSI reporting</w:t>
      </w:r>
    </w:p>
    <w:p w14:paraId="3E4E0BE5" w14:textId="77777777" w:rsidR="003879C6" w:rsidRPr="00CA26C9" w:rsidRDefault="003879C6" w:rsidP="003879C6">
      <w:pPr>
        <w:rPr>
          <w:lang w:val="en-GB" w:eastAsia="zh-CN"/>
        </w:rPr>
      </w:pPr>
      <w:r>
        <w:rPr>
          <w:lang w:val="en-GB" w:eastAsia="zh-CN"/>
        </w:rPr>
        <w:t>The reader familiar with CSI-RS measurements and CSI reporting may skip this chapter.</w:t>
      </w:r>
    </w:p>
    <w:p w14:paraId="3A993F56" w14:textId="5E3791CB" w:rsidR="003879C6" w:rsidRDefault="003879C6" w:rsidP="003879C6">
      <w:pPr>
        <w:rPr>
          <w:lang w:val="en-GB" w:eastAsia="zh-CN"/>
        </w:rPr>
      </w:pPr>
      <w:r>
        <w:rPr>
          <w:lang w:val="en-GB" w:eastAsia="zh-CN"/>
        </w:rPr>
        <w:t xml:space="preserve">The CSI-RS configuration, to enable CSI-RS measurements, can be periodic, semi-persistent or aperiodic. The CSI reporting can be configured to be periodic, semi-persistent or aperiodic as well. </w:t>
      </w:r>
    </w:p>
    <w:p w14:paraId="14E113B5" w14:textId="4D088E41" w:rsidR="002B333E" w:rsidRDefault="002B333E" w:rsidP="002B333E">
      <w:pPr>
        <w:spacing w:before="200"/>
        <w:rPr>
          <w:lang w:val="en-GB" w:eastAsia="zh-CN"/>
        </w:rPr>
      </w:pPr>
      <w:r>
        <w:rPr>
          <w:lang w:val="en-GB" w:eastAsia="zh-CN"/>
        </w:rPr>
        <w:t xml:space="preserve">Periodic CSI reporting can only be configured with periodic CSI-RS configuration. Semi-persistent CSI reporting can be configured with periodic or semi-persistent CSI-RS configuration. Aperiodic CSI reporting can be configured with all three types of CSI-RS configuration: </w:t>
      </w:r>
    </w:p>
    <w:tbl>
      <w:tblPr>
        <w:tblStyle w:val="TableGrid"/>
        <w:tblW w:w="9351" w:type="dxa"/>
        <w:tblLook w:val="04A0" w:firstRow="1" w:lastRow="0" w:firstColumn="1" w:lastColumn="0" w:noHBand="0" w:noVBand="1"/>
      </w:tblPr>
      <w:tblGrid>
        <w:gridCol w:w="1980"/>
        <w:gridCol w:w="1984"/>
        <w:gridCol w:w="2835"/>
        <w:gridCol w:w="2552"/>
      </w:tblGrid>
      <w:tr w:rsidR="00B90A24" w14:paraId="2CCE27BB" w14:textId="77777777" w:rsidTr="00C32B4E">
        <w:trPr>
          <w:trHeight w:val="243"/>
        </w:trPr>
        <w:tc>
          <w:tcPr>
            <w:tcW w:w="1980" w:type="dxa"/>
            <w:vAlign w:val="center"/>
          </w:tcPr>
          <w:p w14:paraId="1AEDC70B" w14:textId="3769C586" w:rsidR="00A2022E" w:rsidRPr="004E46F1" w:rsidRDefault="00A2022E" w:rsidP="00A2022E">
            <w:pPr>
              <w:spacing w:after="0"/>
              <w:rPr>
                <w:rFonts w:ascii="Times New Roman" w:hAnsi="Times New Roman"/>
                <w:b/>
                <w:bCs/>
                <w:sz w:val="18"/>
                <w:szCs w:val="18"/>
                <w:lang w:val="en-GB" w:eastAsia="zh-CN"/>
              </w:rPr>
            </w:pPr>
          </w:p>
        </w:tc>
        <w:tc>
          <w:tcPr>
            <w:tcW w:w="1984" w:type="dxa"/>
            <w:vAlign w:val="center"/>
          </w:tcPr>
          <w:p w14:paraId="51A1E470" w14:textId="108B96FC" w:rsidR="00A2022E" w:rsidRPr="0023766A" w:rsidRDefault="00A2022E" w:rsidP="00A2022E">
            <w:pPr>
              <w:spacing w:after="0"/>
              <w:jc w:val="center"/>
              <w:rPr>
                <w:rFonts w:ascii="Times New Roman" w:hAnsi="Times New Roman"/>
                <w:b/>
                <w:bCs/>
                <w:sz w:val="18"/>
                <w:szCs w:val="18"/>
                <w:lang w:val="en-GB" w:eastAsia="zh-CN"/>
              </w:rPr>
            </w:pPr>
            <w:r>
              <w:rPr>
                <w:rFonts w:ascii="Times New Roman" w:hAnsi="Times New Roman"/>
                <w:b/>
                <w:bCs/>
                <w:sz w:val="18"/>
                <w:szCs w:val="18"/>
                <w:lang w:val="en-GB" w:eastAsia="zh-CN"/>
              </w:rPr>
              <w:t>Periodic reporting</w:t>
            </w:r>
          </w:p>
        </w:tc>
        <w:tc>
          <w:tcPr>
            <w:tcW w:w="2835" w:type="dxa"/>
            <w:vAlign w:val="center"/>
          </w:tcPr>
          <w:p w14:paraId="667A2306" w14:textId="36E40FD4" w:rsidR="00A2022E" w:rsidRPr="0023766A" w:rsidRDefault="00A2022E" w:rsidP="00A2022E">
            <w:pPr>
              <w:spacing w:after="0"/>
              <w:jc w:val="center"/>
              <w:rPr>
                <w:rFonts w:ascii="Times New Roman" w:hAnsi="Times New Roman"/>
                <w:b/>
                <w:bCs/>
                <w:sz w:val="18"/>
                <w:szCs w:val="18"/>
                <w:lang w:val="en-GB" w:eastAsia="zh-CN"/>
              </w:rPr>
            </w:pPr>
            <w:r>
              <w:rPr>
                <w:rFonts w:ascii="Times New Roman" w:hAnsi="Times New Roman"/>
                <w:b/>
                <w:bCs/>
                <w:sz w:val="18"/>
                <w:szCs w:val="18"/>
                <w:lang w:val="en-GB" w:eastAsia="zh-CN"/>
              </w:rPr>
              <w:t>Semi-persistent reporting</w:t>
            </w:r>
          </w:p>
        </w:tc>
        <w:tc>
          <w:tcPr>
            <w:tcW w:w="2552" w:type="dxa"/>
            <w:vAlign w:val="center"/>
          </w:tcPr>
          <w:p w14:paraId="2EF9B5B5" w14:textId="00850600" w:rsidR="00A2022E" w:rsidRPr="0023766A" w:rsidRDefault="00A2022E" w:rsidP="00A2022E">
            <w:pPr>
              <w:spacing w:after="0"/>
              <w:jc w:val="center"/>
              <w:rPr>
                <w:rFonts w:ascii="Times New Roman" w:hAnsi="Times New Roman"/>
                <w:b/>
                <w:bCs/>
                <w:sz w:val="18"/>
                <w:szCs w:val="18"/>
                <w:lang w:val="en-GB" w:eastAsia="zh-CN"/>
              </w:rPr>
            </w:pPr>
            <w:r>
              <w:rPr>
                <w:rFonts w:ascii="Times New Roman" w:hAnsi="Times New Roman"/>
                <w:b/>
                <w:bCs/>
                <w:sz w:val="18"/>
                <w:szCs w:val="18"/>
                <w:lang w:val="en-GB" w:eastAsia="zh-CN"/>
              </w:rPr>
              <w:t>Aperiodic reporting</w:t>
            </w:r>
          </w:p>
        </w:tc>
      </w:tr>
      <w:tr w:rsidR="00B90A24" w14:paraId="0B5AEB76" w14:textId="77777777" w:rsidTr="00C32B4E">
        <w:trPr>
          <w:trHeight w:val="243"/>
        </w:trPr>
        <w:tc>
          <w:tcPr>
            <w:tcW w:w="1980" w:type="dxa"/>
            <w:vAlign w:val="center"/>
          </w:tcPr>
          <w:p w14:paraId="7BD70899" w14:textId="316999B4" w:rsidR="00A2022E" w:rsidRPr="00925528" w:rsidRDefault="00A2022E" w:rsidP="00A2022E">
            <w:pPr>
              <w:spacing w:after="0"/>
              <w:rPr>
                <w:rFonts w:ascii="Times New Roman" w:hAnsi="Times New Roman"/>
                <w:sz w:val="18"/>
                <w:szCs w:val="18"/>
                <w:lang w:val="en-GB" w:eastAsia="zh-CN"/>
              </w:rPr>
            </w:pPr>
            <w:r w:rsidRPr="00925528">
              <w:rPr>
                <w:rFonts w:ascii="Times New Roman" w:hAnsi="Times New Roman"/>
                <w:sz w:val="18"/>
                <w:szCs w:val="18"/>
                <w:lang w:val="en-GB" w:eastAsia="zh-CN"/>
              </w:rPr>
              <w:t>Periodic CSI</w:t>
            </w:r>
            <w:r>
              <w:rPr>
                <w:rFonts w:ascii="Times New Roman" w:hAnsi="Times New Roman"/>
                <w:sz w:val="18"/>
                <w:szCs w:val="18"/>
                <w:lang w:val="en-GB" w:eastAsia="zh-CN"/>
              </w:rPr>
              <w:t>-RS</w:t>
            </w:r>
          </w:p>
        </w:tc>
        <w:tc>
          <w:tcPr>
            <w:tcW w:w="1984" w:type="dxa"/>
            <w:vAlign w:val="center"/>
          </w:tcPr>
          <w:p w14:paraId="75252893" w14:textId="77777777" w:rsidR="00A2022E" w:rsidRDefault="002B309A" w:rsidP="00A2022E">
            <w:pPr>
              <w:spacing w:after="0"/>
              <w:jc w:val="center"/>
              <w:rPr>
                <w:rFonts w:ascii="Times New Roman" w:hAnsi="Times New Roman"/>
                <w:sz w:val="18"/>
                <w:szCs w:val="18"/>
                <w:lang w:val="en-GB" w:eastAsia="zh-CN"/>
              </w:rPr>
            </w:pPr>
            <w:r>
              <w:rPr>
                <w:rFonts w:ascii="Times New Roman" w:hAnsi="Times New Roman"/>
                <w:sz w:val="18"/>
                <w:szCs w:val="18"/>
                <w:lang w:val="en-GB" w:eastAsia="zh-CN"/>
              </w:rPr>
              <w:t>No dynamic activation</w:t>
            </w:r>
          </w:p>
          <w:p w14:paraId="0B36A310" w14:textId="3B3B6572" w:rsidR="00230A5C" w:rsidRDefault="00B90A24" w:rsidP="00A2022E">
            <w:pPr>
              <w:spacing w:after="0"/>
              <w:jc w:val="center"/>
              <w:rPr>
                <w:rFonts w:ascii="Times New Roman" w:hAnsi="Times New Roman"/>
                <w:sz w:val="18"/>
                <w:szCs w:val="18"/>
                <w:lang w:val="en-GB" w:eastAsia="zh-CN"/>
              </w:rPr>
            </w:pPr>
            <w:r>
              <w:rPr>
                <w:rFonts w:ascii="Times New Roman" w:hAnsi="Times New Roman"/>
                <w:sz w:val="18"/>
                <w:szCs w:val="18"/>
                <w:lang w:val="en-GB" w:eastAsia="zh-CN"/>
              </w:rPr>
              <w:t>r</w:t>
            </w:r>
            <w:r w:rsidR="00230A5C">
              <w:rPr>
                <w:rFonts w:ascii="Times New Roman" w:hAnsi="Times New Roman"/>
                <w:sz w:val="18"/>
                <w:szCs w:val="18"/>
                <w:lang w:val="en-GB" w:eastAsia="zh-CN"/>
              </w:rPr>
              <w:t>eporting on PUCCH</w:t>
            </w:r>
          </w:p>
        </w:tc>
        <w:tc>
          <w:tcPr>
            <w:tcW w:w="2835" w:type="dxa"/>
            <w:vAlign w:val="center"/>
          </w:tcPr>
          <w:p w14:paraId="2B483A66" w14:textId="1C3E749B" w:rsidR="0063511E" w:rsidRPr="00D329DA" w:rsidRDefault="00B90A24" w:rsidP="00A2022E">
            <w:pPr>
              <w:spacing w:after="0"/>
              <w:jc w:val="center"/>
              <w:rPr>
                <w:rFonts w:ascii="Times New Roman" w:hAnsi="Times New Roman"/>
                <w:sz w:val="18"/>
                <w:szCs w:val="18"/>
                <w:lang w:val="en-GB" w:eastAsia="zh-CN"/>
              </w:rPr>
            </w:pPr>
            <w:r>
              <w:rPr>
                <w:rFonts w:ascii="Times New Roman" w:hAnsi="Times New Roman"/>
                <w:sz w:val="18"/>
                <w:szCs w:val="18"/>
                <w:lang w:val="en-GB" w:eastAsia="zh-CN"/>
              </w:rPr>
              <w:t xml:space="preserve">Dynamic </w:t>
            </w:r>
            <w:r w:rsidR="00797226" w:rsidRPr="00D329DA">
              <w:rPr>
                <w:rFonts w:ascii="Times New Roman" w:hAnsi="Times New Roman"/>
                <w:sz w:val="18"/>
                <w:szCs w:val="18"/>
                <w:lang w:val="en-GB" w:eastAsia="zh-CN"/>
              </w:rPr>
              <w:t xml:space="preserve">via </w:t>
            </w:r>
            <w:r w:rsidR="00D329DA" w:rsidRPr="00D329DA">
              <w:rPr>
                <w:rFonts w:ascii="Times New Roman" w:hAnsi="Times New Roman"/>
                <w:sz w:val="18"/>
                <w:szCs w:val="18"/>
                <w:lang w:val="en-GB" w:eastAsia="zh-CN"/>
              </w:rPr>
              <w:t>DCI on P</w:t>
            </w:r>
            <w:r w:rsidR="00D329DA">
              <w:rPr>
                <w:rFonts w:ascii="Times New Roman" w:hAnsi="Times New Roman"/>
                <w:sz w:val="18"/>
                <w:szCs w:val="18"/>
                <w:lang w:val="en-GB" w:eastAsia="zh-CN"/>
              </w:rPr>
              <w:t>USCH</w:t>
            </w:r>
          </w:p>
          <w:p w14:paraId="368653B6" w14:textId="57E90BAB" w:rsidR="00A2022E" w:rsidRPr="0063511E" w:rsidRDefault="00B90A24" w:rsidP="00A2022E">
            <w:pPr>
              <w:spacing w:after="0"/>
              <w:jc w:val="center"/>
              <w:rPr>
                <w:rFonts w:ascii="Times New Roman" w:hAnsi="Times New Roman"/>
                <w:sz w:val="18"/>
                <w:szCs w:val="18"/>
                <w:lang w:val="en-GB" w:eastAsia="zh-CN"/>
              </w:rPr>
            </w:pPr>
            <w:r>
              <w:rPr>
                <w:rFonts w:ascii="Times New Roman" w:hAnsi="Times New Roman"/>
                <w:sz w:val="18"/>
                <w:szCs w:val="18"/>
                <w:lang w:val="en-GB" w:eastAsia="zh-CN"/>
              </w:rPr>
              <w:t xml:space="preserve">Dynamic </w:t>
            </w:r>
            <w:r w:rsidR="0063511E" w:rsidRPr="0063511E">
              <w:rPr>
                <w:rFonts w:ascii="Times New Roman" w:hAnsi="Times New Roman"/>
                <w:sz w:val="18"/>
                <w:szCs w:val="18"/>
                <w:lang w:val="en-GB" w:eastAsia="zh-CN"/>
              </w:rPr>
              <w:t xml:space="preserve">via </w:t>
            </w:r>
            <w:r w:rsidR="00D329DA">
              <w:rPr>
                <w:rFonts w:ascii="Times New Roman" w:hAnsi="Times New Roman"/>
                <w:sz w:val="18"/>
                <w:szCs w:val="18"/>
                <w:lang w:val="en-GB" w:eastAsia="zh-CN"/>
              </w:rPr>
              <w:t xml:space="preserve">MAC CE on </w:t>
            </w:r>
            <w:r w:rsidR="00854E36" w:rsidRPr="0063511E">
              <w:rPr>
                <w:rFonts w:ascii="Times New Roman" w:hAnsi="Times New Roman"/>
                <w:sz w:val="18"/>
                <w:szCs w:val="18"/>
                <w:lang w:val="en-GB" w:eastAsia="zh-CN"/>
              </w:rPr>
              <w:t>PUCCH</w:t>
            </w:r>
          </w:p>
        </w:tc>
        <w:tc>
          <w:tcPr>
            <w:tcW w:w="2552" w:type="dxa"/>
            <w:vAlign w:val="center"/>
          </w:tcPr>
          <w:p w14:paraId="0371C35B" w14:textId="4C70A089" w:rsidR="00A2022E" w:rsidRPr="00925528" w:rsidRDefault="00B90A24" w:rsidP="006B5286">
            <w:pPr>
              <w:spacing w:after="0"/>
              <w:jc w:val="center"/>
              <w:rPr>
                <w:rFonts w:ascii="Times New Roman" w:hAnsi="Times New Roman"/>
                <w:sz w:val="18"/>
                <w:szCs w:val="18"/>
                <w:lang w:val="en-GB" w:eastAsia="zh-CN"/>
              </w:rPr>
            </w:pPr>
            <w:r>
              <w:rPr>
                <w:rFonts w:ascii="Times New Roman" w:hAnsi="Times New Roman"/>
                <w:sz w:val="18"/>
                <w:szCs w:val="18"/>
                <w:lang w:val="en-GB" w:eastAsia="zh-CN"/>
              </w:rPr>
              <w:t xml:space="preserve">Dynamic </w:t>
            </w:r>
            <w:r w:rsidR="00E5269F" w:rsidRPr="00D329DA">
              <w:rPr>
                <w:rFonts w:ascii="Times New Roman" w:hAnsi="Times New Roman"/>
                <w:sz w:val="18"/>
                <w:szCs w:val="18"/>
                <w:lang w:val="en-GB" w:eastAsia="zh-CN"/>
              </w:rPr>
              <w:t>via DCI on P</w:t>
            </w:r>
            <w:r w:rsidR="00E5269F">
              <w:rPr>
                <w:rFonts w:ascii="Times New Roman" w:hAnsi="Times New Roman"/>
                <w:sz w:val="18"/>
                <w:szCs w:val="18"/>
                <w:lang w:val="en-GB" w:eastAsia="zh-CN"/>
              </w:rPr>
              <w:t>USCH</w:t>
            </w:r>
          </w:p>
        </w:tc>
      </w:tr>
      <w:tr w:rsidR="00B90A24" w14:paraId="32C452F7" w14:textId="77777777" w:rsidTr="00C32B4E">
        <w:trPr>
          <w:trHeight w:val="59"/>
        </w:trPr>
        <w:tc>
          <w:tcPr>
            <w:tcW w:w="1980" w:type="dxa"/>
            <w:vAlign w:val="center"/>
          </w:tcPr>
          <w:p w14:paraId="3A07C889" w14:textId="66F3CF4D" w:rsidR="00A2022E" w:rsidRPr="00925528" w:rsidRDefault="00A2022E" w:rsidP="00A2022E">
            <w:pPr>
              <w:spacing w:after="0"/>
              <w:rPr>
                <w:rFonts w:ascii="Times New Roman" w:hAnsi="Times New Roman"/>
                <w:sz w:val="18"/>
                <w:szCs w:val="18"/>
                <w:lang w:val="en-GB" w:eastAsia="zh-CN"/>
              </w:rPr>
            </w:pPr>
            <w:r w:rsidRPr="00925528">
              <w:rPr>
                <w:rFonts w:ascii="Times New Roman" w:hAnsi="Times New Roman"/>
                <w:sz w:val="18"/>
                <w:szCs w:val="18"/>
                <w:lang w:val="en-GB" w:eastAsia="zh-CN"/>
              </w:rPr>
              <w:t>Semi-persistent CSI</w:t>
            </w:r>
            <w:r>
              <w:rPr>
                <w:rFonts w:ascii="Times New Roman" w:hAnsi="Times New Roman"/>
                <w:sz w:val="18"/>
                <w:szCs w:val="18"/>
                <w:lang w:val="en-GB" w:eastAsia="zh-CN"/>
              </w:rPr>
              <w:t>-RS</w:t>
            </w:r>
          </w:p>
        </w:tc>
        <w:tc>
          <w:tcPr>
            <w:tcW w:w="1984" w:type="dxa"/>
            <w:vAlign w:val="center"/>
          </w:tcPr>
          <w:p w14:paraId="5F853BDD" w14:textId="60B47E46" w:rsidR="00A2022E" w:rsidRDefault="005046F2" w:rsidP="00A2022E">
            <w:pPr>
              <w:spacing w:after="0"/>
              <w:jc w:val="center"/>
              <w:rPr>
                <w:rFonts w:ascii="Times New Roman" w:hAnsi="Times New Roman"/>
                <w:sz w:val="18"/>
                <w:szCs w:val="18"/>
                <w:lang w:val="en-GB" w:eastAsia="zh-CN"/>
              </w:rPr>
            </w:pPr>
            <w:r>
              <w:rPr>
                <w:rFonts w:ascii="Times New Roman" w:hAnsi="Times New Roman"/>
                <w:sz w:val="18"/>
                <w:szCs w:val="18"/>
                <w:lang w:val="en-GB" w:eastAsia="zh-CN"/>
              </w:rPr>
              <w:t>Not supported</w:t>
            </w:r>
          </w:p>
        </w:tc>
        <w:tc>
          <w:tcPr>
            <w:tcW w:w="2835" w:type="dxa"/>
            <w:vAlign w:val="center"/>
          </w:tcPr>
          <w:p w14:paraId="6C2DF2B3" w14:textId="2271773D" w:rsidR="00D329DA" w:rsidRPr="00D329DA" w:rsidRDefault="00B90A24" w:rsidP="00D329DA">
            <w:pPr>
              <w:spacing w:after="0"/>
              <w:jc w:val="center"/>
              <w:rPr>
                <w:rFonts w:ascii="Times New Roman" w:hAnsi="Times New Roman"/>
                <w:sz w:val="18"/>
                <w:szCs w:val="18"/>
                <w:lang w:val="en-GB" w:eastAsia="zh-CN"/>
              </w:rPr>
            </w:pPr>
            <w:r>
              <w:rPr>
                <w:rFonts w:ascii="Times New Roman" w:hAnsi="Times New Roman"/>
                <w:sz w:val="18"/>
                <w:szCs w:val="18"/>
                <w:lang w:val="en-GB" w:eastAsia="zh-CN"/>
              </w:rPr>
              <w:t xml:space="preserve">Dynamic </w:t>
            </w:r>
            <w:r w:rsidR="00D329DA" w:rsidRPr="00D329DA">
              <w:rPr>
                <w:rFonts w:ascii="Times New Roman" w:hAnsi="Times New Roman"/>
                <w:sz w:val="18"/>
                <w:szCs w:val="18"/>
                <w:lang w:val="en-GB" w:eastAsia="zh-CN"/>
              </w:rPr>
              <w:t>via DCI on P</w:t>
            </w:r>
            <w:r w:rsidR="00D329DA">
              <w:rPr>
                <w:rFonts w:ascii="Times New Roman" w:hAnsi="Times New Roman"/>
                <w:sz w:val="18"/>
                <w:szCs w:val="18"/>
                <w:lang w:val="en-GB" w:eastAsia="zh-CN"/>
              </w:rPr>
              <w:t>USCH</w:t>
            </w:r>
          </w:p>
          <w:p w14:paraId="7A92B6B0" w14:textId="75F82A03" w:rsidR="00A2022E" w:rsidRPr="00D329DA" w:rsidRDefault="00B90A24" w:rsidP="00D329DA">
            <w:pPr>
              <w:spacing w:after="0"/>
              <w:jc w:val="center"/>
              <w:rPr>
                <w:rFonts w:ascii="Times New Roman" w:hAnsi="Times New Roman"/>
                <w:sz w:val="18"/>
                <w:szCs w:val="18"/>
                <w:lang w:val="en-GB" w:eastAsia="zh-CN"/>
              </w:rPr>
            </w:pPr>
            <w:r>
              <w:rPr>
                <w:rFonts w:ascii="Times New Roman" w:hAnsi="Times New Roman"/>
                <w:sz w:val="18"/>
                <w:szCs w:val="18"/>
                <w:lang w:val="en-GB" w:eastAsia="zh-CN"/>
              </w:rPr>
              <w:t xml:space="preserve">Dynamic </w:t>
            </w:r>
            <w:r w:rsidR="00D329DA" w:rsidRPr="0063511E">
              <w:rPr>
                <w:rFonts w:ascii="Times New Roman" w:hAnsi="Times New Roman"/>
                <w:sz w:val="18"/>
                <w:szCs w:val="18"/>
                <w:lang w:val="en-GB" w:eastAsia="zh-CN"/>
              </w:rPr>
              <w:t xml:space="preserve">via </w:t>
            </w:r>
            <w:r w:rsidR="00D329DA">
              <w:rPr>
                <w:rFonts w:ascii="Times New Roman" w:hAnsi="Times New Roman"/>
                <w:sz w:val="18"/>
                <w:szCs w:val="18"/>
                <w:lang w:val="en-GB" w:eastAsia="zh-CN"/>
              </w:rPr>
              <w:t xml:space="preserve">MAC CE on </w:t>
            </w:r>
            <w:r w:rsidR="00D329DA" w:rsidRPr="0063511E">
              <w:rPr>
                <w:rFonts w:ascii="Times New Roman" w:hAnsi="Times New Roman"/>
                <w:sz w:val="18"/>
                <w:szCs w:val="18"/>
                <w:lang w:val="en-GB" w:eastAsia="zh-CN"/>
              </w:rPr>
              <w:t>PUCCH</w:t>
            </w:r>
          </w:p>
        </w:tc>
        <w:tc>
          <w:tcPr>
            <w:tcW w:w="2552" w:type="dxa"/>
            <w:vAlign w:val="center"/>
          </w:tcPr>
          <w:p w14:paraId="72B90878" w14:textId="17CB93E5" w:rsidR="00A2022E" w:rsidRPr="00925528" w:rsidRDefault="00B90A24" w:rsidP="006B5286">
            <w:pPr>
              <w:spacing w:after="0"/>
              <w:jc w:val="center"/>
              <w:rPr>
                <w:rFonts w:ascii="Times New Roman" w:hAnsi="Times New Roman"/>
                <w:sz w:val="18"/>
                <w:szCs w:val="18"/>
                <w:lang w:val="en-GB" w:eastAsia="zh-CN"/>
              </w:rPr>
            </w:pPr>
            <w:r>
              <w:rPr>
                <w:rFonts w:ascii="Times New Roman" w:hAnsi="Times New Roman"/>
                <w:sz w:val="18"/>
                <w:szCs w:val="18"/>
                <w:lang w:val="en-GB" w:eastAsia="zh-CN"/>
              </w:rPr>
              <w:t xml:space="preserve">Dynamic </w:t>
            </w:r>
            <w:r w:rsidR="00E5269F" w:rsidRPr="00D329DA">
              <w:rPr>
                <w:rFonts w:ascii="Times New Roman" w:hAnsi="Times New Roman"/>
                <w:sz w:val="18"/>
                <w:szCs w:val="18"/>
                <w:lang w:val="en-GB" w:eastAsia="zh-CN"/>
              </w:rPr>
              <w:t>via DCI on P</w:t>
            </w:r>
            <w:r w:rsidR="00E5269F">
              <w:rPr>
                <w:rFonts w:ascii="Times New Roman" w:hAnsi="Times New Roman"/>
                <w:sz w:val="18"/>
                <w:szCs w:val="18"/>
                <w:lang w:val="en-GB" w:eastAsia="zh-CN"/>
              </w:rPr>
              <w:t>USCH</w:t>
            </w:r>
          </w:p>
        </w:tc>
      </w:tr>
      <w:tr w:rsidR="00B90A24" w14:paraId="7A7BC95B" w14:textId="77777777" w:rsidTr="00C32B4E">
        <w:trPr>
          <w:trHeight w:val="243"/>
        </w:trPr>
        <w:tc>
          <w:tcPr>
            <w:tcW w:w="1980" w:type="dxa"/>
            <w:vAlign w:val="center"/>
          </w:tcPr>
          <w:p w14:paraId="30AFAA7E" w14:textId="2613F023" w:rsidR="00A2022E" w:rsidRPr="00925528" w:rsidRDefault="00A2022E" w:rsidP="00A2022E">
            <w:pPr>
              <w:spacing w:after="0"/>
              <w:rPr>
                <w:rFonts w:ascii="Times New Roman" w:hAnsi="Times New Roman"/>
                <w:sz w:val="18"/>
                <w:szCs w:val="18"/>
                <w:lang w:val="en-GB" w:eastAsia="zh-CN"/>
              </w:rPr>
            </w:pPr>
            <w:r>
              <w:rPr>
                <w:rFonts w:ascii="Times New Roman" w:hAnsi="Times New Roman"/>
                <w:sz w:val="18"/>
                <w:szCs w:val="18"/>
                <w:lang w:val="en-GB" w:eastAsia="zh-CN"/>
              </w:rPr>
              <w:t>Aperiodic CSI-RS</w:t>
            </w:r>
          </w:p>
        </w:tc>
        <w:tc>
          <w:tcPr>
            <w:tcW w:w="1984" w:type="dxa"/>
            <w:vAlign w:val="center"/>
          </w:tcPr>
          <w:p w14:paraId="7C75A974" w14:textId="468B9040" w:rsidR="00A2022E" w:rsidRDefault="005046F2" w:rsidP="00A2022E">
            <w:pPr>
              <w:spacing w:after="0"/>
              <w:jc w:val="center"/>
              <w:rPr>
                <w:rFonts w:ascii="Times New Roman" w:hAnsi="Times New Roman"/>
                <w:sz w:val="18"/>
                <w:szCs w:val="18"/>
                <w:lang w:val="en-GB" w:eastAsia="zh-CN"/>
              </w:rPr>
            </w:pPr>
            <w:r>
              <w:rPr>
                <w:rFonts w:ascii="Times New Roman" w:hAnsi="Times New Roman"/>
                <w:sz w:val="18"/>
                <w:szCs w:val="18"/>
                <w:lang w:val="en-GB" w:eastAsia="zh-CN"/>
              </w:rPr>
              <w:t>Not supported</w:t>
            </w:r>
          </w:p>
        </w:tc>
        <w:tc>
          <w:tcPr>
            <w:tcW w:w="2835" w:type="dxa"/>
            <w:vAlign w:val="center"/>
          </w:tcPr>
          <w:p w14:paraId="7EFC3C62" w14:textId="21BC59BB" w:rsidR="00A2022E" w:rsidRDefault="005046F2" w:rsidP="00A2022E">
            <w:pPr>
              <w:spacing w:after="0"/>
              <w:jc w:val="center"/>
              <w:rPr>
                <w:rFonts w:ascii="Times New Roman" w:hAnsi="Times New Roman"/>
                <w:sz w:val="18"/>
                <w:szCs w:val="18"/>
                <w:lang w:val="en-GB" w:eastAsia="zh-CN"/>
              </w:rPr>
            </w:pPr>
            <w:r>
              <w:rPr>
                <w:rFonts w:ascii="Times New Roman" w:hAnsi="Times New Roman"/>
                <w:sz w:val="18"/>
                <w:szCs w:val="18"/>
                <w:lang w:val="en-GB" w:eastAsia="zh-CN"/>
              </w:rPr>
              <w:t>Not supported</w:t>
            </w:r>
          </w:p>
        </w:tc>
        <w:tc>
          <w:tcPr>
            <w:tcW w:w="2552" w:type="dxa"/>
            <w:vAlign w:val="center"/>
          </w:tcPr>
          <w:p w14:paraId="5E2C78AA" w14:textId="5120E65F" w:rsidR="00A2022E" w:rsidRPr="00925528" w:rsidRDefault="00B90A24" w:rsidP="006B5286">
            <w:pPr>
              <w:spacing w:after="0"/>
              <w:jc w:val="center"/>
              <w:rPr>
                <w:rFonts w:ascii="Times New Roman" w:hAnsi="Times New Roman"/>
                <w:sz w:val="18"/>
                <w:szCs w:val="18"/>
                <w:lang w:val="en-GB" w:eastAsia="zh-CN"/>
              </w:rPr>
            </w:pPr>
            <w:r>
              <w:rPr>
                <w:rFonts w:ascii="Times New Roman" w:hAnsi="Times New Roman"/>
                <w:sz w:val="18"/>
                <w:szCs w:val="18"/>
                <w:lang w:val="en-GB" w:eastAsia="zh-CN"/>
              </w:rPr>
              <w:t xml:space="preserve">Dynamic </w:t>
            </w:r>
            <w:r w:rsidR="00E5269F" w:rsidRPr="00D329DA">
              <w:rPr>
                <w:rFonts w:ascii="Times New Roman" w:hAnsi="Times New Roman"/>
                <w:sz w:val="18"/>
                <w:szCs w:val="18"/>
                <w:lang w:val="en-GB" w:eastAsia="zh-CN"/>
              </w:rPr>
              <w:t>via DCI on P</w:t>
            </w:r>
            <w:r w:rsidR="00E5269F">
              <w:rPr>
                <w:rFonts w:ascii="Times New Roman" w:hAnsi="Times New Roman"/>
                <w:sz w:val="18"/>
                <w:szCs w:val="18"/>
                <w:lang w:val="en-GB" w:eastAsia="zh-CN"/>
              </w:rPr>
              <w:t>USCH</w:t>
            </w:r>
          </w:p>
        </w:tc>
      </w:tr>
    </w:tbl>
    <w:p w14:paraId="241F9F09" w14:textId="60976B60" w:rsidR="003879C6" w:rsidRPr="006667A1" w:rsidRDefault="003879C6" w:rsidP="004E46F1">
      <w:pPr>
        <w:spacing w:before="200"/>
        <w:rPr>
          <w:color w:val="FF0000"/>
          <w:lang w:val="en-GB" w:eastAsia="zh-CN"/>
        </w:rPr>
      </w:pPr>
      <w:r>
        <w:rPr>
          <w:lang w:val="en-GB" w:eastAsia="zh-CN"/>
        </w:rPr>
        <w:t xml:space="preserve">Aperiodic CSI reporting is always triggered via DCI. Semi-persistent CSI reporting can be triggered via DCI (reporting on PUSCH) or MAC CE (reporting on PUCCH). There is no dynamic activation for periodic CSI reporting. Periodic CSI reporting is always on PUCCH, while aperiodic CSI reporting is always on  </w:t>
      </w:r>
      <w:r w:rsidRPr="001527BA">
        <w:rPr>
          <w:lang w:val="en-GB" w:eastAsia="zh-CN"/>
        </w:rPr>
        <w:t xml:space="preserve">PUSCH. </w:t>
      </w:r>
      <w:r w:rsidR="003B35BA">
        <w:rPr>
          <w:lang w:val="en-GB" w:eastAsia="zh-CN"/>
        </w:rPr>
        <w:t xml:space="preserve">The UE can report CSI from any serving cell of the cell group via PUCCH or PUSCH. </w:t>
      </w:r>
    </w:p>
    <w:p w14:paraId="6C24D91C" w14:textId="77777777" w:rsidR="003879C6" w:rsidRDefault="003879C6" w:rsidP="003879C6">
      <w:pPr>
        <w:rPr>
          <w:lang w:val="en-GB" w:eastAsia="zh-CN"/>
        </w:rPr>
      </w:pPr>
      <w:r>
        <w:rPr>
          <w:lang w:val="en-GB" w:eastAsia="zh-CN"/>
        </w:rPr>
        <w:t>The UE is only required to measure CSI-RS during Active Time, as specified in section 5.1.6.1 in 38.214:</w:t>
      </w:r>
    </w:p>
    <w:p w14:paraId="5CA9F3E4" w14:textId="77777777" w:rsidR="003879C6" w:rsidRPr="001E6C7A" w:rsidRDefault="003879C6" w:rsidP="003879C6">
      <w:pPr>
        <w:rPr>
          <w:rFonts w:ascii="Times New Roman" w:eastAsia="MS Mincho" w:hAnsi="Times New Roman"/>
          <w:color w:val="C45911" w:themeColor="accent2" w:themeShade="BF"/>
        </w:rPr>
      </w:pPr>
      <w:r w:rsidRPr="003702BE">
        <w:rPr>
          <w:rFonts w:ascii="Times New Roman" w:eastAsia="MS Mincho" w:hAnsi="Times New Roman"/>
          <w:color w:val="C45911" w:themeColor="accent2" w:themeShade="BF"/>
        </w:rPr>
        <w:lastRenderedPageBreak/>
        <w:t>If the UE is configured with DRX, the most recent CSI measurement occasion occurs in DRX active time for CSI to be reported.</w:t>
      </w:r>
    </w:p>
    <w:p w14:paraId="7EFE613E" w14:textId="77777777" w:rsidR="003879C6" w:rsidRDefault="003879C6" w:rsidP="003879C6">
      <w:pPr>
        <w:rPr>
          <w:lang w:val="en-GB" w:eastAsia="zh-CN"/>
        </w:rPr>
      </w:pPr>
      <w:r>
        <w:rPr>
          <w:lang w:val="en-GB" w:eastAsia="zh-CN"/>
        </w:rPr>
        <w:t xml:space="preserve">The UE uses the most recent CSI measurement during Active Time to report. </w:t>
      </w:r>
    </w:p>
    <w:p w14:paraId="7FE58B8B" w14:textId="77777777" w:rsidR="003879C6" w:rsidRPr="002B09A5" w:rsidRDefault="003879C6" w:rsidP="003879C6">
      <w:pPr>
        <w:rPr>
          <w:lang w:val="en-GB" w:eastAsia="zh-CN"/>
        </w:rPr>
      </w:pPr>
      <w:r>
        <w:rPr>
          <w:lang w:val="en-GB" w:eastAsia="zh-CN"/>
        </w:rPr>
        <w:t xml:space="preserve">To report CSI the UE must have a CSI-RS measurement occasion during Active Time, otherwise the report is dropped (i.e. the UE does not send CSI report), </w:t>
      </w:r>
      <w:r>
        <w:rPr>
          <w:noProof/>
        </w:rPr>
        <w:t>as specified in section 5.2.2.5 in 38.214:</w:t>
      </w:r>
    </w:p>
    <w:p w14:paraId="242755CC" w14:textId="77777777" w:rsidR="003879C6" w:rsidRPr="00EF3335" w:rsidRDefault="003879C6" w:rsidP="003879C6">
      <w:pPr>
        <w:rPr>
          <w:rFonts w:ascii="Times New Roman" w:hAnsi="Times New Roman"/>
          <w:noProof/>
          <w:color w:val="C45911" w:themeColor="accent2" w:themeShade="BF"/>
        </w:rPr>
      </w:pPr>
      <w:r w:rsidRPr="00EF3335">
        <w:rPr>
          <w:rFonts w:ascii="Times New Roman" w:hAnsi="Times New Roman"/>
          <w:color w:val="C45911" w:themeColor="accent2" w:themeShade="BF"/>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p w14:paraId="14134828" w14:textId="77777777" w:rsidR="003879C6" w:rsidRDefault="003879C6" w:rsidP="003879C6">
      <w:pPr>
        <w:rPr>
          <w:lang w:eastAsia="zh-CN"/>
        </w:rPr>
      </w:pPr>
      <w:r>
        <w:rPr>
          <w:lang w:eastAsia="zh-CN"/>
        </w:rPr>
        <w:t xml:space="preserve">In case of periodic CSI-RS the UE always has a recent CSI-RS measurement during Active Time, i.e. the report is not dropped. In case of aperiodic CSI-RS (i.e. one-shot measurement) when it happens that the CSI-RS measurement occasion does not happen during Active Time the report is dropped. </w:t>
      </w:r>
    </w:p>
    <w:p w14:paraId="42C3E03A" w14:textId="77777777" w:rsidR="003879C6" w:rsidRDefault="003879C6" w:rsidP="003879C6">
      <w:pPr>
        <w:rPr>
          <w:noProof/>
        </w:rPr>
      </w:pPr>
      <w:r w:rsidRPr="008F121D">
        <w:rPr>
          <w:b/>
          <w:bCs/>
          <w:lang w:eastAsia="zh-CN"/>
        </w:rPr>
        <w:t>Example 1</w:t>
      </w:r>
      <w:r>
        <w:rPr>
          <w:lang w:eastAsia="zh-CN"/>
        </w:rPr>
        <w:t xml:space="preserve">: </w:t>
      </w:r>
      <w:r>
        <w:rPr>
          <w:noProof/>
        </w:rPr>
        <w:t xml:space="preserve">in case of periodic CSI-RS and periodic CSI reporting it may happen that the UE reports a CSI-RS measurement from the previous Active Time, when there is no CSI-RS measurement occasion in the beginning of the current Active Time i.e. most recent CSI-RS measurement during Active Time is reported. </w:t>
      </w:r>
    </w:p>
    <w:p w14:paraId="6F7DE5A9" w14:textId="77777777" w:rsidR="003879C6" w:rsidRDefault="003879C6" w:rsidP="003879C6">
      <w:pPr>
        <w:rPr>
          <w:lang w:val="en-GB" w:eastAsia="zh-CN"/>
        </w:rPr>
      </w:pPr>
      <w:r w:rsidRPr="008F121D">
        <w:rPr>
          <w:b/>
          <w:bCs/>
          <w:lang w:eastAsia="zh-CN"/>
        </w:rPr>
        <w:t>Example 2</w:t>
      </w:r>
      <w:r>
        <w:rPr>
          <w:lang w:eastAsia="zh-CN"/>
        </w:rPr>
        <w:t xml:space="preserve">: </w:t>
      </w:r>
      <w:r>
        <w:rPr>
          <w:lang w:val="en-GB" w:eastAsia="zh-CN"/>
        </w:rPr>
        <w:t xml:space="preserve">in case of aperiodic CSI-RS and aperiodic CSI reporting, when the CSI report is requested at the end of the Active time, while the corresponding CSI-RS measurement occasion happens outside Active Time, the CSI report is dropped. </w:t>
      </w:r>
    </w:p>
    <w:p w14:paraId="4BE0875E" w14:textId="77777777" w:rsidR="003879C6" w:rsidRDefault="003879C6" w:rsidP="003879C6">
      <w:pPr>
        <w:rPr>
          <w:lang w:val="en-GB" w:eastAsia="zh-CN"/>
        </w:rPr>
      </w:pPr>
      <w:r w:rsidRPr="008F121D">
        <w:rPr>
          <w:b/>
          <w:bCs/>
          <w:lang w:eastAsia="zh-CN"/>
        </w:rPr>
        <w:t>Example 3</w:t>
      </w:r>
      <w:r>
        <w:rPr>
          <w:lang w:eastAsia="zh-CN"/>
        </w:rPr>
        <w:t xml:space="preserve">: </w:t>
      </w:r>
      <w:r>
        <w:rPr>
          <w:lang w:val="en-GB" w:eastAsia="zh-CN"/>
        </w:rPr>
        <w:t xml:space="preserve">in case of periodic CSI-RS and aperiodic CSI reporting, when the CSI-RS measurement occasion following the CSI request is outside Active Time, the UE would report the most recent CSI-RS measurement during Active Time. </w:t>
      </w:r>
    </w:p>
    <w:p w14:paraId="7FB60E77" w14:textId="77777777" w:rsidR="003879C6" w:rsidRDefault="003879C6" w:rsidP="003879C6">
      <w:pPr>
        <w:rPr>
          <w:lang w:val="en-GB" w:eastAsia="zh-CN"/>
        </w:rPr>
      </w:pPr>
      <w:r>
        <w:rPr>
          <w:lang w:val="en-GB" w:eastAsia="zh-CN"/>
        </w:rPr>
        <w:t>The UE does not report periodic or semi-persistent CSI outside Active Time. But the UE sends aperiodic CSI report outside Active Time when the corresponding CSI-RS measurement occasion happened during Active Time, i.e. “when such is expected” (see section 5.7 in 38.321):</w:t>
      </w:r>
    </w:p>
    <w:p w14:paraId="0655EBF6" w14:textId="77777777" w:rsidR="003879C6" w:rsidRPr="000C70F5" w:rsidRDefault="003879C6" w:rsidP="003879C6">
      <w:pPr>
        <w:rPr>
          <w:rFonts w:ascii="Times New Roman" w:hAnsi="Times New Roman"/>
          <w:noProof/>
          <w:color w:val="C45911" w:themeColor="accent2" w:themeShade="BF"/>
          <w:lang w:eastAsia="ko-KR"/>
        </w:rPr>
      </w:pPr>
      <w:r w:rsidRPr="000C70F5">
        <w:rPr>
          <w:rFonts w:ascii="Times New Roman" w:hAnsi="Times New Roman"/>
          <w:noProof/>
          <w:color w:val="C45911" w:themeColor="accent2" w:themeShade="BF"/>
        </w:rPr>
        <w:t xml:space="preserve">Regardless of whether the MAC entity is monitoring PDCCH or not, the MAC entity transmits HARQ feedback, aperiodic CSI on PUSCH, and aperiodic SRS </w:t>
      </w:r>
      <w:r w:rsidRPr="000C70F5">
        <w:rPr>
          <w:rFonts w:ascii="Times New Roman" w:hAnsi="Times New Roman"/>
          <w:noProof/>
          <w:color w:val="C45911" w:themeColor="accent2" w:themeShade="BF"/>
          <w:lang w:eastAsia="ko-KR"/>
        </w:rPr>
        <w:t xml:space="preserve">defined in TS 38.214 </w:t>
      </w:r>
      <w:r w:rsidRPr="000C70F5">
        <w:rPr>
          <w:rFonts w:ascii="Times New Roman" w:hAnsi="Times New Roman"/>
          <w:noProof/>
          <w:color w:val="C45911" w:themeColor="accent2" w:themeShade="BF"/>
        </w:rPr>
        <w:t>[7] when such is expected.</w:t>
      </w:r>
    </w:p>
    <w:p w14:paraId="2949F23E" w14:textId="4F49F6B6" w:rsidR="003879C6" w:rsidRPr="00C4554D" w:rsidRDefault="003879C6" w:rsidP="003879C6">
      <w:pPr>
        <w:rPr>
          <w:lang w:eastAsia="zh-CN"/>
        </w:rPr>
      </w:pPr>
      <w:r>
        <w:rPr>
          <w:lang w:eastAsia="zh-CN"/>
        </w:rPr>
        <w:t xml:space="preserve">Due to UE processing latency there is a short ambiguity period (determined as 4 </w:t>
      </w:r>
      <w:proofErr w:type="spellStart"/>
      <w:r>
        <w:rPr>
          <w:lang w:eastAsia="zh-CN"/>
        </w:rPr>
        <w:t>ms</w:t>
      </w:r>
      <w:proofErr w:type="spellEnd"/>
      <w:r>
        <w:rPr>
          <w:lang w:eastAsia="zh-CN"/>
        </w:rPr>
        <w:t xml:space="preserve">) </w:t>
      </w:r>
      <w:r w:rsidR="00761C84">
        <w:rPr>
          <w:lang w:eastAsia="zh-CN"/>
        </w:rPr>
        <w:t>for the UE to determine if it is in</w:t>
      </w:r>
      <w:r>
        <w:rPr>
          <w:lang w:eastAsia="zh-CN"/>
        </w:rPr>
        <w:t xml:space="preserve"> Active Time [6]</w:t>
      </w:r>
      <w:r w:rsidR="00770283">
        <w:rPr>
          <w:lang w:eastAsia="zh-CN"/>
        </w:rPr>
        <w:t xml:space="preserve">, </w:t>
      </w:r>
      <w:r>
        <w:rPr>
          <w:lang w:val="en-GB" w:eastAsia="zh-CN"/>
        </w:rPr>
        <w:t>see section 5.7 in 38.321:</w:t>
      </w:r>
    </w:p>
    <w:p w14:paraId="14DEFF01" w14:textId="77777777" w:rsidR="003879C6" w:rsidRPr="001500A7" w:rsidRDefault="003879C6" w:rsidP="003879C6">
      <w:pPr>
        <w:pStyle w:val="B1"/>
        <w:spacing w:after="0"/>
        <w:rPr>
          <w:noProof/>
          <w:color w:val="C45911" w:themeColor="accent2" w:themeShade="BF"/>
        </w:rPr>
      </w:pPr>
      <w:r w:rsidRPr="001500A7">
        <w:rPr>
          <w:noProof/>
          <w:color w:val="C45911" w:themeColor="accent2" w:themeShade="BF"/>
        </w:rPr>
        <w:t>1&gt;</w:t>
      </w:r>
      <w:r w:rsidRPr="001500A7">
        <w:rPr>
          <w:noProof/>
          <w:color w:val="C45911" w:themeColor="accent2" w:themeShade="BF"/>
        </w:rPr>
        <w:tab/>
      </w:r>
      <w:bookmarkStart w:id="3" w:name="_Hlk32215796"/>
      <w:r w:rsidRPr="001500A7">
        <w:rPr>
          <w:noProof/>
          <w:color w:val="C45911" w:themeColor="accent2" w:themeShade="BF"/>
        </w:rPr>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49E991F8" w14:textId="77777777" w:rsidR="003879C6" w:rsidRPr="001500A7" w:rsidRDefault="003879C6" w:rsidP="003879C6">
      <w:pPr>
        <w:pStyle w:val="B2"/>
        <w:spacing w:after="0"/>
        <w:rPr>
          <w:noProof/>
          <w:color w:val="C45911" w:themeColor="accent2" w:themeShade="BF"/>
        </w:rPr>
      </w:pPr>
      <w:r w:rsidRPr="001500A7">
        <w:rPr>
          <w:noProof/>
          <w:color w:val="C45911" w:themeColor="accent2" w:themeShade="BF"/>
        </w:rPr>
        <w:t>2&gt;</w:t>
      </w:r>
      <w:r w:rsidRPr="001500A7">
        <w:rPr>
          <w:noProof/>
          <w:color w:val="C45911" w:themeColor="accent2" w:themeShade="BF"/>
        </w:rPr>
        <w:tab/>
        <w:t>not transmit periodic SRS and semi-persistent SRS defined in TS 38.214 [7];</w:t>
      </w:r>
    </w:p>
    <w:p w14:paraId="2091B14F" w14:textId="77777777" w:rsidR="003879C6" w:rsidRPr="001500A7" w:rsidRDefault="003879C6" w:rsidP="003879C6">
      <w:pPr>
        <w:pStyle w:val="B2"/>
        <w:spacing w:after="200"/>
        <w:rPr>
          <w:noProof/>
          <w:color w:val="C45911" w:themeColor="accent2" w:themeShade="BF"/>
        </w:rPr>
      </w:pPr>
      <w:r w:rsidRPr="001500A7">
        <w:rPr>
          <w:noProof/>
          <w:color w:val="C45911" w:themeColor="accent2" w:themeShade="BF"/>
        </w:rPr>
        <w:t>2&gt;</w:t>
      </w:r>
      <w:r w:rsidRPr="001500A7">
        <w:rPr>
          <w:noProof/>
          <w:color w:val="C45911" w:themeColor="accent2" w:themeShade="BF"/>
          <w:lang w:eastAsia="ko-KR"/>
        </w:rPr>
        <w:tab/>
      </w:r>
      <w:r w:rsidRPr="001500A7">
        <w:rPr>
          <w:noProof/>
          <w:color w:val="C45911" w:themeColor="accent2" w:themeShade="BF"/>
        </w:rPr>
        <w:t xml:space="preserve">not report </w:t>
      </w:r>
      <w:r w:rsidRPr="001500A7">
        <w:rPr>
          <w:noProof/>
          <w:color w:val="C45911" w:themeColor="accent2" w:themeShade="BF"/>
          <w:lang w:eastAsia="ko-KR"/>
        </w:rPr>
        <w:t>CSI</w:t>
      </w:r>
      <w:r w:rsidRPr="001500A7">
        <w:rPr>
          <w:noProof/>
          <w:color w:val="C45911" w:themeColor="accent2" w:themeShade="BF"/>
        </w:rPr>
        <w:t xml:space="preserve"> on PUCCH and semi-persistent CSI configured on PUSCH.</w:t>
      </w:r>
    </w:p>
    <w:bookmarkEnd w:id="3"/>
    <w:p w14:paraId="104BF1DA" w14:textId="77777777" w:rsidR="003879C6" w:rsidRDefault="003879C6" w:rsidP="003879C6">
      <w:pPr>
        <w:pStyle w:val="Heading1"/>
      </w:pPr>
      <w:r w:rsidRPr="003277B4">
        <w:t>Impact on other WGs</w:t>
      </w:r>
    </w:p>
    <w:p w14:paraId="4C89FCFB" w14:textId="38AD0B01" w:rsidR="003879C6" w:rsidRPr="00261C85" w:rsidRDefault="003879C6" w:rsidP="003879C6">
      <w:pPr>
        <w:rPr>
          <w:lang w:val="en-GB" w:eastAsia="zh-CN"/>
        </w:rPr>
      </w:pPr>
      <w:r>
        <w:rPr>
          <w:lang w:val="en-GB" w:eastAsia="zh-CN"/>
        </w:rPr>
        <w:t>RAN2 has to wait for the outcome of the discussion in RAN1 [7] and RAN</w:t>
      </w:r>
      <w:r w:rsidR="00881C37">
        <w:rPr>
          <w:lang w:val="en-GB" w:eastAsia="zh-CN"/>
        </w:rPr>
        <w:t>4</w:t>
      </w:r>
      <w:r>
        <w:rPr>
          <w:lang w:val="en-GB" w:eastAsia="zh-CN"/>
        </w:rPr>
        <w:t xml:space="preserve"> [8</w:t>
      </w:r>
      <w:r w:rsidR="00881C37">
        <w:rPr>
          <w:lang w:val="en-GB" w:eastAsia="zh-CN"/>
        </w:rPr>
        <w:t>,9</w:t>
      </w:r>
      <w:r>
        <w:rPr>
          <w:lang w:val="en-GB" w:eastAsia="zh-CN"/>
        </w:rPr>
        <w:t>] about the possible impact of secondary DRX group.</w:t>
      </w:r>
    </w:p>
    <w:p w14:paraId="64BAF948" w14:textId="77777777" w:rsidR="003879C6" w:rsidRDefault="003879C6" w:rsidP="003879C6">
      <w:pPr>
        <w:pStyle w:val="Heading1"/>
      </w:pPr>
      <w:r>
        <w:t>Discussion</w:t>
      </w:r>
      <w:bookmarkEnd w:id="2"/>
      <w:r>
        <w:t xml:space="preserve"> on open issues</w:t>
      </w:r>
    </w:p>
    <w:p w14:paraId="73FA1FA9" w14:textId="77777777" w:rsidR="003879C6" w:rsidRPr="001A521F" w:rsidRDefault="003879C6" w:rsidP="003879C6">
      <w:pPr>
        <w:rPr>
          <w:b/>
          <w:bCs/>
          <w:u w:val="single"/>
          <w:lang w:val="en-GB" w:eastAsia="zh-CN"/>
        </w:rPr>
      </w:pPr>
      <w:r>
        <w:rPr>
          <w:b/>
          <w:bCs/>
          <w:u w:val="single"/>
          <w:lang w:val="en-GB" w:eastAsia="zh-CN"/>
        </w:rPr>
        <w:t>Shorter</w:t>
      </w:r>
      <w:r w:rsidRPr="007B2610">
        <w:rPr>
          <w:b/>
          <w:bCs/>
          <w:u w:val="single"/>
          <w:lang w:val="en-GB" w:eastAsia="zh-CN"/>
        </w:rPr>
        <w:t xml:space="preserve"> </w:t>
      </w:r>
      <w:proofErr w:type="spellStart"/>
      <w:r w:rsidRPr="007B2610">
        <w:rPr>
          <w:b/>
          <w:bCs/>
          <w:i/>
          <w:iCs/>
          <w:u w:val="single"/>
          <w:lang w:val="en-GB" w:eastAsia="zh-CN"/>
        </w:rPr>
        <w:t>drx-InactivityTimer</w:t>
      </w:r>
      <w:proofErr w:type="spellEnd"/>
      <w:r w:rsidRPr="007B2610">
        <w:rPr>
          <w:b/>
          <w:bCs/>
          <w:u w:val="single"/>
          <w:lang w:val="en-GB" w:eastAsia="zh-CN"/>
        </w:rPr>
        <w:t xml:space="preserve"> and </w:t>
      </w:r>
      <w:proofErr w:type="spellStart"/>
      <w:r w:rsidRPr="007B2610">
        <w:rPr>
          <w:b/>
          <w:bCs/>
          <w:i/>
          <w:iCs/>
          <w:u w:val="single"/>
          <w:lang w:val="en-GB" w:eastAsia="zh-CN"/>
        </w:rPr>
        <w:t>drx-onDurationTimer</w:t>
      </w:r>
      <w:proofErr w:type="spellEnd"/>
      <w:r>
        <w:rPr>
          <w:b/>
          <w:bCs/>
          <w:i/>
          <w:iCs/>
          <w:u w:val="single"/>
          <w:lang w:val="en-GB" w:eastAsia="zh-CN"/>
        </w:rPr>
        <w:t xml:space="preserve"> </w:t>
      </w:r>
      <w:r>
        <w:rPr>
          <w:b/>
          <w:bCs/>
          <w:u w:val="single"/>
          <w:lang w:val="en-GB" w:eastAsia="zh-CN"/>
        </w:rPr>
        <w:t>for the secondary DRX group</w:t>
      </w:r>
    </w:p>
    <w:p w14:paraId="5D9D94CC" w14:textId="77777777" w:rsidR="003879C6" w:rsidRDefault="003879C6" w:rsidP="003879C6">
      <w:pPr>
        <w:rPr>
          <w:lang w:val="en-GB" w:eastAsia="zh-CN"/>
        </w:rPr>
      </w:pPr>
      <w:r>
        <w:rPr>
          <w:lang w:val="en-GB" w:eastAsia="zh-CN"/>
        </w:rPr>
        <w:t>Whether the timers for the secondary DRX group should be configured shorter than the corresponding timers for the legacy DRX group was noted as an open issue during RAN2#108.</w:t>
      </w:r>
    </w:p>
    <w:p w14:paraId="01624070" w14:textId="77777777" w:rsidR="003879C6" w:rsidRDefault="003879C6" w:rsidP="003879C6">
      <w:pPr>
        <w:rPr>
          <w:lang w:val="en-GB" w:eastAsia="zh-CN"/>
        </w:rPr>
      </w:pPr>
      <w:r>
        <w:rPr>
          <w:lang w:val="en-GB" w:eastAsia="zh-CN"/>
        </w:rPr>
        <w:lastRenderedPageBreak/>
        <w:t>In case a secondary DRX group is configured with FR1 and FR2 cells via CA it is assumed that the FR2 timers are configured shorter than the FR1 timers to save power in FR2, i.e. this is the main driving use case for this enhancement. It is not clear if there would be use cases in the future that would require longer timer values for the secondary DRX group. Furthermore the NW can choose which cells to configure in the secondary DRX groups:</w:t>
      </w:r>
    </w:p>
    <w:p w14:paraId="314EB280" w14:textId="77777777" w:rsidR="003879C6" w:rsidRDefault="003879C6" w:rsidP="003879C6">
      <w:pPr>
        <w:rPr>
          <w:lang w:val="en-GB" w:eastAsia="zh-CN"/>
        </w:rPr>
      </w:pPr>
      <w:bookmarkStart w:id="4" w:name="_Hlk31642786"/>
      <w:r w:rsidRPr="000E1B76">
        <w:rPr>
          <w:b/>
          <w:bCs/>
          <w:lang w:val="en-GB" w:eastAsia="zh-CN"/>
        </w:rPr>
        <w:t>Proposal 1</w:t>
      </w:r>
      <w:r>
        <w:rPr>
          <w:lang w:val="en-GB" w:eastAsia="zh-CN"/>
        </w:rPr>
        <w:t xml:space="preserve">: The network configures a shorter </w:t>
      </w:r>
      <w:proofErr w:type="spellStart"/>
      <w:r w:rsidRPr="00204BE1">
        <w:rPr>
          <w:i/>
          <w:iCs/>
          <w:lang w:val="en-GB" w:eastAsia="zh-CN"/>
        </w:rPr>
        <w:t>drx-InactivityTimer</w:t>
      </w:r>
      <w:proofErr w:type="spellEnd"/>
      <w:r w:rsidRPr="00204BE1">
        <w:rPr>
          <w:lang w:val="en-GB" w:eastAsia="zh-CN"/>
        </w:rPr>
        <w:t xml:space="preserve"> and </w:t>
      </w:r>
      <w:proofErr w:type="spellStart"/>
      <w:r w:rsidRPr="00204BE1">
        <w:rPr>
          <w:i/>
          <w:iCs/>
          <w:lang w:val="en-GB" w:eastAsia="zh-CN"/>
        </w:rPr>
        <w:t>drx-onDurationTimer</w:t>
      </w:r>
      <w:proofErr w:type="spellEnd"/>
      <w:r>
        <w:rPr>
          <w:lang w:val="en-GB" w:eastAsia="zh-CN"/>
        </w:rPr>
        <w:t xml:space="preserve"> for the secondary DRX group compared to the default DRX group.</w:t>
      </w:r>
    </w:p>
    <w:bookmarkEnd w:id="4"/>
    <w:p w14:paraId="3322999D" w14:textId="77777777" w:rsidR="003879C6" w:rsidRDefault="003879C6" w:rsidP="003879C6">
      <w:pPr>
        <w:rPr>
          <w:b/>
          <w:bCs/>
          <w:u w:val="single"/>
          <w:lang w:val="en-GB" w:eastAsia="zh-CN"/>
        </w:rPr>
      </w:pPr>
      <w:r>
        <w:rPr>
          <w:b/>
          <w:bCs/>
          <w:u w:val="single"/>
          <w:lang w:val="en-GB" w:eastAsia="zh-CN"/>
        </w:rPr>
        <w:t>Legacy and secondary DRX group in different band or different FR</w:t>
      </w:r>
    </w:p>
    <w:p w14:paraId="516BFB75" w14:textId="77777777" w:rsidR="003879C6" w:rsidRDefault="003879C6" w:rsidP="003879C6">
      <w:pPr>
        <w:rPr>
          <w:lang w:val="en-GB" w:eastAsia="zh-CN"/>
        </w:rPr>
      </w:pPr>
      <w:r>
        <w:rPr>
          <w:lang w:val="en-GB" w:eastAsia="zh-CN"/>
        </w:rPr>
        <w:t xml:space="preserve">The FR1 and FR2 configuration via CA is the main driving use case, and in such case the FR2 cells would be configured in the secondary DRX group. Furthermore the UE power savings is obtained mainly when the legacy and secondary DRX group use different transceivers/RF chains in the UE. In case the serving cells in legacy and DRX group are in different frequency ranges, the allowed interruption of FR2 deactivation on FR1 cells is already captured in RAN4 specifications. This is not the case when the legacy and DRX group are in different bands, but the same frequency range. For these reasons it is proposed: </w:t>
      </w:r>
    </w:p>
    <w:p w14:paraId="369A8A6A" w14:textId="77777777" w:rsidR="003879C6" w:rsidRDefault="003879C6" w:rsidP="003879C6">
      <w:pPr>
        <w:rPr>
          <w:lang w:val="en-GB" w:eastAsia="zh-CN"/>
        </w:rPr>
      </w:pPr>
      <w:r w:rsidRPr="00920973">
        <w:rPr>
          <w:b/>
          <w:lang w:val="en-GB" w:eastAsia="zh-CN"/>
        </w:rPr>
        <w:t xml:space="preserve">Proposal </w:t>
      </w:r>
      <w:r>
        <w:rPr>
          <w:b/>
          <w:lang w:val="en-GB" w:eastAsia="zh-CN"/>
        </w:rPr>
        <w:t>2</w:t>
      </w:r>
      <w:r w:rsidRPr="00920973">
        <w:rPr>
          <w:lang w:val="en-GB" w:eastAsia="zh-CN"/>
        </w:rPr>
        <w:t>:</w:t>
      </w:r>
      <w:r>
        <w:rPr>
          <w:lang w:val="en-GB" w:eastAsia="zh-CN"/>
        </w:rPr>
        <w:t xml:space="preserve"> </w:t>
      </w:r>
      <w:r w:rsidRPr="00FE68BE">
        <w:rPr>
          <w:rFonts w:eastAsia="Calibri"/>
          <w:sz w:val="18"/>
          <w:lang w:eastAsia="ja-JP"/>
        </w:rPr>
        <w:t xml:space="preserve">All serving cells in the secondary DRX group shall belong to </w:t>
      </w:r>
      <w:r>
        <w:rPr>
          <w:rFonts w:eastAsia="Calibri"/>
          <w:sz w:val="18"/>
          <w:lang w:eastAsia="ja-JP"/>
        </w:rPr>
        <w:t>one</w:t>
      </w:r>
      <w:r w:rsidRPr="00FE68BE">
        <w:rPr>
          <w:rFonts w:eastAsia="Calibri"/>
          <w:sz w:val="18"/>
          <w:lang w:eastAsia="ja-JP"/>
        </w:rPr>
        <w:t xml:space="preserve"> </w:t>
      </w:r>
      <w:r>
        <w:rPr>
          <w:rFonts w:eastAsia="Calibri"/>
          <w:sz w:val="18"/>
          <w:lang w:eastAsia="ja-JP"/>
        </w:rPr>
        <w:t>Frequency Range</w:t>
      </w:r>
      <w:r w:rsidRPr="00FE68BE">
        <w:rPr>
          <w:rFonts w:eastAsia="Calibri"/>
          <w:sz w:val="18"/>
          <w:lang w:eastAsia="ja-JP"/>
        </w:rPr>
        <w:t xml:space="preserve"> and </w:t>
      </w:r>
      <w:r>
        <w:rPr>
          <w:rFonts w:eastAsia="Calibri"/>
          <w:sz w:val="18"/>
          <w:lang w:eastAsia="ja-JP"/>
        </w:rPr>
        <w:t xml:space="preserve">all </w:t>
      </w:r>
      <w:r w:rsidRPr="00FE68BE">
        <w:rPr>
          <w:rFonts w:eastAsia="Calibri"/>
          <w:sz w:val="18"/>
          <w:lang w:eastAsia="ja-JP"/>
        </w:rPr>
        <w:t xml:space="preserve">serving cells in the legacy DRX group </w:t>
      </w:r>
      <w:r>
        <w:rPr>
          <w:rFonts w:eastAsia="Calibri"/>
          <w:sz w:val="18"/>
          <w:lang w:eastAsia="ja-JP"/>
        </w:rPr>
        <w:t xml:space="preserve">shall </w:t>
      </w:r>
      <w:r w:rsidRPr="00FE68BE">
        <w:rPr>
          <w:rFonts w:eastAsia="Calibri"/>
          <w:sz w:val="18"/>
          <w:lang w:eastAsia="ja-JP"/>
        </w:rPr>
        <w:t xml:space="preserve">belong to another </w:t>
      </w:r>
      <w:r>
        <w:rPr>
          <w:rFonts w:eastAsia="Calibri"/>
          <w:sz w:val="18"/>
          <w:lang w:eastAsia="ja-JP"/>
        </w:rPr>
        <w:t>Frequency Range</w:t>
      </w:r>
      <w:r w:rsidRPr="000A0ADF">
        <w:rPr>
          <w:rFonts w:eastAsia="Calibri"/>
          <w:sz w:val="18"/>
          <w:lang w:eastAsia="ja-JP"/>
        </w:rPr>
        <w:t>.</w:t>
      </w:r>
    </w:p>
    <w:p w14:paraId="61BCCAA4" w14:textId="77777777" w:rsidR="003879C6" w:rsidRPr="00780676" w:rsidRDefault="003879C6" w:rsidP="003879C6">
      <w:pPr>
        <w:rPr>
          <w:b/>
          <w:bCs/>
          <w:i/>
          <w:iCs/>
          <w:u w:val="single"/>
          <w:lang w:val="en-GB" w:eastAsia="zh-CN"/>
        </w:rPr>
      </w:pPr>
      <w:proofErr w:type="spellStart"/>
      <w:r w:rsidRPr="00780676">
        <w:rPr>
          <w:b/>
          <w:bCs/>
          <w:i/>
          <w:iCs/>
          <w:u w:val="single"/>
          <w:lang w:val="en-GB" w:eastAsia="zh-CN"/>
        </w:rPr>
        <w:t>drx-ShortCycleTimer</w:t>
      </w:r>
      <w:proofErr w:type="spellEnd"/>
      <w:r>
        <w:rPr>
          <w:b/>
          <w:bCs/>
          <w:i/>
          <w:iCs/>
          <w:u w:val="single"/>
          <w:lang w:val="en-GB" w:eastAsia="zh-CN"/>
        </w:rPr>
        <w:t xml:space="preserve"> </w:t>
      </w:r>
      <w:r>
        <w:rPr>
          <w:b/>
          <w:bCs/>
          <w:u w:val="single"/>
          <w:lang w:val="en-GB" w:eastAsia="zh-CN"/>
        </w:rPr>
        <w:t>and secondary DRX group</w:t>
      </w:r>
    </w:p>
    <w:p w14:paraId="22B6D005" w14:textId="77777777" w:rsidR="003879C6" w:rsidRDefault="003879C6" w:rsidP="003879C6">
      <w:pPr>
        <w:rPr>
          <w:lang w:val="en-GB" w:eastAsia="zh-CN"/>
        </w:rPr>
      </w:pPr>
      <w:r w:rsidRPr="00780676">
        <w:rPr>
          <w:lang w:val="en-GB" w:eastAsia="zh-CN"/>
        </w:rPr>
        <w:t>RAN</w:t>
      </w:r>
      <w:r>
        <w:rPr>
          <w:lang w:val="en-GB" w:eastAsia="zh-CN"/>
        </w:rPr>
        <w:t xml:space="preserve">2 agreed that a different </w:t>
      </w:r>
      <w:proofErr w:type="spellStart"/>
      <w:r w:rsidRPr="00FF7866">
        <w:rPr>
          <w:i/>
          <w:iCs/>
          <w:lang w:val="en-GB" w:eastAsia="zh-CN"/>
        </w:rPr>
        <w:t>drx-InactivityTimer</w:t>
      </w:r>
      <w:proofErr w:type="spellEnd"/>
      <w:r w:rsidRPr="00FF7866">
        <w:rPr>
          <w:lang w:val="en-GB" w:eastAsia="zh-CN"/>
        </w:rPr>
        <w:t xml:space="preserve"> and </w:t>
      </w:r>
      <w:proofErr w:type="spellStart"/>
      <w:r w:rsidRPr="00FF7866">
        <w:rPr>
          <w:i/>
          <w:iCs/>
          <w:lang w:val="en-GB" w:eastAsia="zh-CN"/>
        </w:rPr>
        <w:t>drx-onDurationTimer</w:t>
      </w:r>
      <w:proofErr w:type="spellEnd"/>
      <w:r w:rsidRPr="00FF7866">
        <w:rPr>
          <w:i/>
          <w:iCs/>
          <w:lang w:val="en-GB" w:eastAsia="zh-CN"/>
        </w:rPr>
        <w:t xml:space="preserve"> </w:t>
      </w:r>
      <w:r>
        <w:rPr>
          <w:lang w:val="en-GB" w:eastAsia="zh-CN"/>
        </w:rPr>
        <w:t>can be configured f</w:t>
      </w:r>
      <w:r w:rsidRPr="00FF7866">
        <w:rPr>
          <w:lang w:val="en-GB" w:eastAsia="zh-CN"/>
        </w:rPr>
        <w:t>or the secondary DRX group</w:t>
      </w:r>
      <w:r>
        <w:rPr>
          <w:lang w:val="en-GB" w:eastAsia="zh-CN"/>
        </w:rPr>
        <w:t xml:space="preserve">. This enables FR2 to drop into non-active more quickly compared to FR1, and this would benefit power savings in FR2. </w:t>
      </w:r>
    </w:p>
    <w:p w14:paraId="5A570C82" w14:textId="77777777" w:rsidR="003879C6" w:rsidRDefault="003879C6" w:rsidP="003879C6">
      <w:pPr>
        <w:rPr>
          <w:lang w:val="en-GB" w:eastAsia="zh-CN"/>
        </w:rPr>
      </w:pPr>
      <w:r>
        <w:rPr>
          <w:lang w:val="en-GB" w:eastAsia="zh-CN"/>
        </w:rPr>
        <w:t xml:space="preserve">In case traffic is scheduled on FR1 only, and short DRX is configured, FR2 should not be kept in short DRX while there is traffic on FR1 only. The purpose with the secondary DRX group is to enable FR2 to go into </w:t>
      </w:r>
      <w:r w:rsidRPr="00B57023">
        <w:rPr>
          <w:lang w:val="en-GB" w:eastAsia="zh-CN"/>
        </w:rPr>
        <w:t xml:space="preserve">non-active more quickly </w:t>
      </w:r>
      <w:r>
        <w:rPr>
          <w:lang w:val="en-GB" w:eastAsia="zh-CN"/>
        </w:rPr>
        <w:t>and</w:t>
      </w:r>
      <w:r w:rsidRPr="00B57023">
        <w:rPr>
          <w:lang w:val="en-GB" w:eastAsia="zh-CN"/>
        </w:rPr>
        <w:t xml:space="preserve"> save power. Without introducing a second </w:t>
      </w:r>
      <w:proofErr w:type="spellStart"/>
      <w:r w:rsidRPr="00B57023">
        <w:rPr>
          <w:i/>
          <w:iCs/>
          <w:lang w:val="en-GB" w:eastAsia="zh-CN"/>
        </w:rPr>
        <w:t>drx-ShortCycleTimer</w:t>
      </w:r>
      <w:proofErr w:type="spellEnd"/>
      <w:r w:rsidRPr="00B57023">
        <w:rPr>
          <w:i/>
          <w:iCs/>
          <w:lang w:val="en-GB" w:eastAsia="zh-CN"/>
        </w:rPr>
        <w:t xml:space="preserve"> </w:t>
      </w:r>
      <w:r>
        <w:rPr>
          <w:lang w:val="en-GB" w:eastAsia="zh-CN"/>
        </w:rPr>
        <w:t xml:space="preserve">the secondary </w:t>
      </w:r>
      <w:proofErr w:type="spellStart"/>
      <w:r>
        <w:rPr>
          <w:lang w:val="en-GB" w:eastAsia="zh-CN"/>
        </w:rPr>
        <w:t>dRX</w:t>
      </w:r>
      <w:proofErr w:type="spellEnd"/>
      <w:r>
        <w:rPr>
          <w:lang w:val="en-GB" w:eastAsia="zh-CN"/>
        </w:rPr>
        <w:t xml:space="preserve"> group can go into Long DRX independent from the legacy DRX group by using a second instance of the </w:t>
      </w:r>
      <w:proofErr w:type="spellStart"/>
      <w:r w:rsidRPr="00B57023">
        <w:rPr>
          <w:i/>
          <w:iCs/>
          <w:lang w:val="en-GB" w:eastAsia="zh-CN"/>
        </w:rPr>
        <w:t>drx-ShortCycleTimer</w:t>
      </w:r>
      <w:proofErr w:type="spellEnd"/>
      <w:r w:rsidRPr="00B57023">
        <w:rPr>
          <w:i/>
          <w:iCs/>
          <w:lang w:val="en-GB" w:eastAsia="zh-CN"/>
        </w:rPr>
        <w:t xml:space="preserve"> </w:t>
      </w:r>
      <w:r w:rsidRPr="00103CA6">
        <w:rPr>
          <w:lang w:val="en-GB" w:eastAsia="zh-CN"/>
        </w:rPr>
        <w:t>(similar</w:t>
      </w:r>
      <w:r>
        <w:rPr>
          <w:lang w:val="en-GB" w:eastAsia="zh-CN"/>
        </w:rPr>
        <w:t xml:space="preserve"> as when a separate instance of retransmission/HARQ timers is applied per HARQ process): </w:t>
      </w:r>
    </w:p>
    <w:p w14:paraId="5887B602" w14:textId="77777777" w:rsidR="003879C6" w:rsidRPr="00B57023" w:rsidRDefault="003879C6" w:rsidP="003879C6">
      <w:pPr>
        <w:rPr>
          <w:lang w:val="en-GB" w:eastAsia="zh-CN"/>
        </w:rPr>
      </w:pPr>
      <w:r w:rsidRPr="00920973">
        <w:rPr>
          <w:b/>
          <w:lang w:val="en-GB" w:eastAsia="zh-CN"/>
        </w:rPr>
        <w:t xml:space="preserve">Proposal </w:t>
      </w:r>
      <w:r>
        <w:rPr>
          <w:b/>
          <w:lang w:val="en-GB" w:eastAsia="zh-CN"/>
        </w:rPr>
        <w:t>3</w:t>
      </w:r>
      <w:r w:rsidRPr="00920973">
        <w:rPr>
          <w:lang w:val="en-GB" w:eastAsia="zh-CN"/>
        </w:rPr>
        <w:t xml:space="preserve">: </w:t>
      </w:r>
      <w:r>
        <w:rPr>
          <w:lang w:val="en-GB" w:eastAsia="zh-CN"/>
        </w:rPr>
        <w:t xml:space="preserve">If configured, the </w:t>
      </w:r>
      <w:proofErr w:type="spellStart"/>
      <w:r w:rsidRPr="00B57023">
        <w:rPr>
          <w:i/>
          <w:iCs/>
          <w:lang w:val="en-GB" w:eastAsia="zh-CN"/>
        </w:rPr>
        <w:t>drx-ShortCycleTimer</w:t>
      </w:r>
      <w:proofErr w:type="spellEnd"/>
      <w:r>
        <w:rPr>
          <w:lang w:val="en-GB" w:eastAsia="zh-CN"/>
        </w:rPr>
        <w:t xml:space="preserve"> is handled per DRX group, i.e. (re-)started when </w:t>
      </w:r>
      <w:proofErr w:type="spellStart"/>
      <w:r w:rsidRPr="00FF7866">
        <w:rPr>
          <w:i/>
          <w:iCs/>
          <w:lang w:val="en-GB" w:eastAsia="zh-CN"/>
        </w:rPr>
        <w:t>drx-InactivityTimer</w:t>
      </w:r>
      <w:proofErr w:type="spellEnd"/>
      <w:r w:rsidRPr="00FF7866">
        <w:rPr>
          <w:lang w:val="en-GB" w:eastAsia="zh-CN"/>
        </w:rPr>
        <w:t xml:space="preserve"> </w:t>
      </w:r>
      <w:r>
        <w:rPr>
          <w:lang w:val="en-GB" w:eastAsia="zh-CN"/>
        </w:rPr>
        <w:t>of the DRX group expires.</w:t>
      </w:r>
    </w:p>
    <w:p w14:paraId="695E624F" w14:textId="77777777" w:rsidR="003879C6" w:rsidRPr="00481AB3" w:rsidRDefault="003879C6" w:rsidP="003879C6">
      <w:pPr>
        <w:rPr>
          <w:b/>
          <w:bCs/>
          <w:u w:val="single"/>
          <w:lang w:val="en-GB" w:eastAsia="zh-CN"/>
        </w:rPr>
      </w:pPr>
      <w:r w:rsidRPr="00481AB3">
        <w:rPr>
          <w:b/>
          <w:bCs/>
          <w:u w:val="single"/>
          <w:lang w:val="en-GB" w:eastAsia="zh-CN"/>
        </w:rPr>
        <w:t>CSI</w:t>
      </w:r>
      <w:r>
        <w:rPr>
          <w:b/>
          <w:bCs/>
          <w:u w:val="single"/>
          <w:lang w:val="en-GB" w:eastAsia="zh-CN"/>
        </w:rPr>
        <w:t xml:space="preserve">-RS measurements and CSI reporting </w:t>
      </w:r>
      <w:r w:rsidRPr="00481AB3">
        <w:rPr>
          <w:b/>
          <w:bCs/>
          <w:u w:val="single"/>
          <w:lang w:val="en-GB" w:eastAsia="zh-CN"/>
        </w:rPr>
        <w:t xml:space="preserve">with </w:t>
      </w:r>
      <w:r>
        <w:rPr>
          <w:b/>
          <w:bCs/>
          <w:u w:val="single"/>
          <w:lang w:val="en-GB" w:eastAsia="zh-CN"/>
        </w:rPr>
        <w:t>secondary</w:t>
      </w:r>
      <w:r w:rsidRPr="00481AB3">
        <w:rPr>
          <w:b/>
          <w:bCs/>
          <w:u w:val="single"/>
          <w:lang w:val="en-GB" w:eastAsia="zh-CN"/>
        </w:rPr>
        <w:t xml:space="preserve"> DRX group</w:t>
      </w:r>
    </w:p>
    <w:p w14:paraId="64EE6D01" w14:textId="77777777" w:rsidR="003879C6" w:rsidRDefault="003879C6" w:rsidP="003879C6">
      <w:pPr>
        <w:rPr>
          <w:lang w:val="en-GB" w:eastAsia="zh-CN"/>
        </w:rPr>
      </w:pPr>
      <w:r>
        <w:rPr>
          <w:lang w:val="en-GB" w:eastAsia="zh-CN"/>
        </w:rPr>
        <w:t xml:space="preserve">To keep it simple, the legacy CSI-RS measurement requirements and CSI reporting requirements should apply with secondary DRX group, i.e. no optimizations should be considered. </w:t>
      </w:r>
    </w:p>
    <w:p w14:paraId="29D8A651" w14:textId="77777777" w:rsidR="003879C6" w:rsidRDefault="003879C6" w:rsidP="003879C6">
      <w:pPr>
        <w:rPr>
          <w:lang w:val="en-GB" w:eastAsia="zh-CN"/>
        </w:rPr>
      </w:pPr>
      <w:r>
        <w:rPr>
          <w:lang w:val="en-GB" w:eastAsia="zh-CN"/>
        </w:rPr>
        <w:t>The default and secondary DRX group can be in different Active Times. The CSI-RS measurement requirements and CSI reporting requirements should thus be applied per DRX group:</w:t>
      </w:r>
    </w:p>
    <w:p w14:paraId="1F025487" w14:textId="77777777" w:rsidR="00C97209" w:rsidRDefault="00C97209" w:rsidP="003879C6">
      <w:pPr>
        <w:rPr>
          <w:lang w:val="en-GB" w:eastAsia="zh-CN"/>
        </w:rPr>
      </w:pPr>
      <w:r>
        <w:rPr>
          <w:b/>
          <w:lang w:val="en-GB" w:eastAsia="zh-CN"/>
        </w:rPr>
        <w:t>Observation 1</w:t>
      </w:r>
      <w:r w:rsidR="003879C6" w:rsidRPr="00920973">
        <w:rPr>
          <w:lang w:val="en-GB" w:eastAsia="zh-CN"/>
        </w:rPr>
        <w:t xml:space="preserve">: </w:t>
      </w:r>
      <w:r w:rsidR="003879C6">
        <w:rPr>
          <w:lang w:val="en-GB" w:eastAsia="zh-CN"/>
        </w:rPr>
        <w:t xml:space="preserve">The UE is only required </w:t>
      </w:r>
      <w:r w:rsidR="003879C6" w:rsidRPr="005A1E26">
        <w:rPr>
          <w:b/>
          <w:bCs/>
          <w:lang w:val="en-GB" w:eastAsia="zh-CN"/>
        </w:rPr>
        <w:t>to measure</w:t>
      </w:r>
      <w:r w:rsidR="003879C6">
        <w:rPr>
          <w:lang w:val="en-GB" w:eastAsia="zh-CN"/>
        </w:rPr>
        <w:t xml:space="preserve"> CSI-RS during Active Time of the DRX group</w:t>
      </w:r>
    </w:p>
    <w:p w14:paraId="77713AED" w14:textId="42DB1043" w:rsidR="003879C6" w:rsidRDefault="00C97209" w:rsidP="003879C6">
      <w:pPr>
        <w:rPr>
          <w:lang w:val="en-GB" w:eastAsia="zh-CN"/>
        </w:rPr>
      </w:pPr>
      <w:r>
        <w:rPr>
          <w:b/>
          <w:lang w:val="en-GB" w:eastAsia="zh-CN"/>
        </w:rPr>
        <w:t>Observation 2</w:t>
      </w:r>
      <w:r w:rsidRPr="00920973">
        <w:rPr>
          <w:lang w:val="en-GB" w:eastAsia="zh-CN"/>
        </w:rPr>
        <w:t xml:space="preserve">: </w:t>
      </w:r>
      <w:r>
        <w:rPr>
          <w:lang w:val="en-GB" w:eastAsia="zh-CN"/>
        </w:rPr>
        <w:t>T</w:t>
      </w:r>
      <w:r w:rsidR="003879C6">
        <w:rPr>
          <w:lang w:val="en-GB" w:eastAsia="zh-CN"/>
        </w:rPr>
        <w:t xml:space="preserve">he UE is only required </w:t>
      </w:r>
      <w:r w:rsidR="003879C6" w:rsidRPr="005A1E26">
        <w:rPr>
          <w:b/>
          <w:bCs/>
          <w:lang w:val="en-GB" w:eastAsia="zh-CN"/>
        </w:rPr>
        <w:t>to report</w:t>
      </w:r>
      <w:r w:rsidR="003879C6">
        <w:rPr>
          <w:lang w:val="en-GB" w:eastAsia="zh-CN"/>
        </w:rPr>
        <w:t xml:space="preserve"> CSI when the DRX group configured with PUCCH/PUSCH for reporting is in Active Time, except for </w:t>
      </w:r>
      <w:r w:rsidR="001B513F">
        <w:rPr>
          <w:lang w:val="en-GB" w:eastAsia="zh-CN"/>
        </w:rPr>
        <w:t xml:space="preserve">aperiodic SRS and </w:t>
      </w:r>
      <w:r w:rsidR="003879C6">
        <w:rPr>
          <w:lang w:val="en-GB" w:eastAsia="zh-CN"/>
        </w:rPr>
        <w:t>aperiodic CSI on PU</w:t>
      </w:r>
      <w:r w:rsidR="001B513F">
        <w:rPr>
          <w:lang w:val="en-GB" w:eastAsia="zh-CN"/>
        </w:rPr>
        <w:t>S</w:t>
      </w:r>
      <w:r w:rsidR="003879C6">
        <w:rPr>
          <w:lang w:val="en-GB" w:eastAsia="zh-CN"/>
        </w:rPr>
        <w:t>CH when such is expected.</w:t>
      </w:r>
    </w:p>
    <w:p w14:paraId="4DEE9D91" w14:textId="77B9A67D" w:rsidR="003879C6" w:rsidRDefault="003879C6" w:rsidP="003879C6">
      <w:pPr>
        <w:rPr>
          <w:lang w:val="en-GB" w:eastAsia="zh-CN"/>
        </w:rPr>
      </w:pPr>
      <w:r>
        <w:rPr>
          <w:lang w:val="en-GB" w:eastAsia="zh-CN"/>
        </w:rPr>
        <w:t xml:space="preserve">In case PUCCH/PUSCH is configured in both DRX groups, the CSI-RS measurements and CSI reporting are identical to legacy, except that </w:t>
      </w:r>
      <w:r w:rsidR="005A1E26">
        <w:rPr>
          <w:lang w:val="en-GB" w:eastAsia="zh-CN"/>
        </w:rPr>
        <w:t>they are handled</w:t>
      </w:r>
      <w:r>
        <w:rPr>
          <w:lang w:val="en-GB" w:eastAsia="zh-CN"/>
        </w:rPr>
        <w:t xml:space="preserve"> per DRX group. </w:t>
      </w:r>
    </w:p>
    <w:p w14:paraId="561FAD19" w14:textId="1B0E87B0" w:rsidR="003879C6" w:rsidRDefault="003879C6" w:rsidP="003879C6">
      <w:pPr>
        <w:rPr>
          <w:lang w:val="en-GB" w:eastAsia="zh-CN"/>
        </w:rPr>
      </w:pPr>
      <w:r>
        <w:rPr>
          <w:lang w:val="en-GB" w:eastAsia="zh-CN"/>
        </w:rPr>
        <w:t xml:space="preserve">In case PUCCH/PUSCH is only configured in the default DRX group the UE only reports </w:t>
      </w:r>
      <w:r w:rsidR="005A1E26">
        <w:rPr>
          <w:lang w:val="en-GB" w:eastAsia="zh-CN"/>
        </w:rPr>
        <w:t xml:space="preserve">measurements </w:t>
      </w:r>
      <w:r>
        <w:rPr>
          <w:lang w:val="en-GB" w:eastAsia="zh-CN"/>
        </w:rPr>
        <w:t xml:space="preserve">from the secondary group when the CSI-RS measurement occasion was during Active Time in the secondary DRX group: </w:t>
      </w:r>
    </w:p>
    <w:p w14:paraId="184087BA" w14:textId="77777777" w:rsidR="003879C6" w:rsidRDefault="003879C6" w:rsidP="003879C6">
      <w:pPr>
        <w:rPr>
          <w:lang w:val="en-GB" w:eastAsia="zh-CN"/>
        </w:rPr>
      </w:pPr>
      <w:r>
        <w:rPr>
          <w:noProof/>
        </w:rPr>
        <w:lastRenderedPageBreak/>
        <w:drawing>
          <wp:inline distT="0" distB="0" distL="0" distR="0" wp14:anchorId="3770025C" wp14:editId="5F1757F0">
            <wp:extent cx="4419600" cy="1804153"/>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6235" t="27330" r="30276" b="30259"/>
                    <a:stretch/>
                  </pic:blipFill>
                  <pic:spPr bwMode="auto">
                    <a:xfrm>
                      <a:off x="0" y="0"/>
                      <a:ext cx="4446656" cy="1815198"/>
                    </a:xfrm>
                    <a:prstGeom prst="rect">
                      <a:avLst/>
                    </a:prstGeom>
                    <a:ln>
                      <a:noFill/>
                    </a:ln>
                    <a:extLst>
                      <a:ext uri="{53640926-AAD7-44D8-BBD7-CCE9431645EC}">
                        <a14:shadowObscured xmlns:a14="http://schemas.microsoft.com/office/drawing/2010/main"/>
                      </a:ext>
                    </a:extLst>
                  </pic:spPr>
                </pic:pic>
              </a:graphicData>
            </a:graphic>
          </wp:inline>
        </w:drawing>
      </w:r>
    </w:p>
    <w:p w14:paraId="7EA3B6C5" w14:textId="4194D3BE" w:rsidR="003879C6" w:rsidRDefault="003879C6" w:rsidP="003879C6">
      <w:pPr>
        <w:rPr>
          <w:lang w:val="en-GB" w:eastAsia="zh-CN"/>
        </w:rPr>
      </w:pPr>
      <w:r w:rsidRPr="004B6BF7">
        <w:rPr>
          <w:b/>
          <w:bCs/>
          <w:lang w:val="en-GB" w:eastAsia="zh-CN"/>
        </w:rPr>
        <w:t>Figure 1</w:t>
      </w:r>
      <w:r>
        <w:rPr>
          <w:lang w:val="en-GB" w:eastAsia="zh-CN"/>
        </w:rPr>
        <w:t>: Example where UE continues to report most recent FR2 measurements on FR1 while FR2 is outside Active Time and FR1 is in Active Time.</w:t>
      </w:r>
    </w:p>
    <w:p w14:paraId="058BE569" w14:textId="0CDBB421" w:rsidR="001435D0" w:rsidRDefault="001435D0" w:rsidP="003879C6">
      <w:pPr>
        <w:rPr>
          <w:lang w:val="en-GB" w:eastAsia="zh-CN"/>
        </w:rPr>
      </w:pPr>
      <w:r>
        <w:rPr>
          <w:lang w:val="en-GB" w:eastAsia="zh-CN"/>
        </w:rPr>
        <w:t xml:space="preserve">In 38.321 it is captured that the UE shall not </w:t>
      </w:r>
      <w:r w:rsidR="000239DA">
        <w:rPr>
          <w:lang w:val="en-GB" w:eastAsia="zh-CN"/>
        </w:rPr>
        <w:t xml:space="preserve">transmit SRS nor report CSI when the UE is outside Active Time. In case of secondary DRX group </w:t>
      </w:r>
      <w:r w:rsidR="001212F0">
        <w:rPr>
          <w:lang w:val="en-GB" w:eastAsia="zh-CN"/>
        </w:rPr>
        <w:t xml:space="preserve">this implies that the UE shall not transmit SRS nor report CSI when the DRX group where SRS or CSI is transmitted is outside Active Time: </w:t>
      </w:r>
    </w:p>
    <w:p w14:paraId="0D2D4129" w14:textId="14DECEA2" w:rsidR="001B513F" w:rsidRDefault="000F750E" w:rsidP="001B513F">
      <w:pPr>
        <w:rPr>
          <w:lang w:val="en-GB" w:eastAsia="zh-CN"/>
        </w:rPr>
      </w:pPr>
      <w:r w:rsidRPr="000F750E">
        <w:rPr>
          <w:b/>
          <w:bCs/>
          <w:lang w:val="en-GB" w:eastAsia="zh-CN"/>
        </w:rPr>
        <w:t>Proposal 4</w:t>
      </w:r>
      <w:r>
        <w:rPr>
          <w:lang w:val="en-GB" w:eastAsia="zh-CN"/>
        </w:rPr>
        <w:t xml:space="preserve">: </w:t>
      </w:r>
      <w:r w:rsidR="008876FA">
        <w:rPr>
          <w:lang w:val="en-GB" w:eastAsia="zh-CN"/>
        </w:rPr>
        <w:t xml:space="preserve">The UE shall not transmit SRS when the DRX group where </w:t>
      </w:r>
      <w:r w:rsidR="00E45E59">
        <w:rPr>
          <w:lang w:val="en-GB" w:eastAsia="zh-CN"/>
        </w:rPr>
        <w:t>SRS is transmitted is outside Active Time</w:t>
      </w:r>
      <w:r w:rsidR="001B513F">
        <w:rPr>
          <w:lang w:val="en-GB" w:eastAsia="zh-CN"/>
        </w:rPr>
        <w:t xml:space="preserve">, except for aperiodic SRS when such is expected. </w:t>
      </w:r>
    </w:p>
    <w:p w14:paraId="2D8129EB" w14:textId="2BE46E60" w:rsidR="00A8377B" w:rsidRPr="001B513F" w:rsidRDefault="00A8377B" w:rsidP="001B513F">
      <w:pPr>
        <w:rPr>
          <w:lang w:val="en-GB" w:eastAsia="zh-CN"/>
        </w:rPr>
      </w:pPr>
      <w:r w:rsidRPr="000F750E">
        <w:rPr>
          <w:b/>
          <w:bCs/>
          <w:lang w:val="en-GB" w:eastAsia="zh-CN"/>
        </w:rPr>
        <w:t xml:space="preserve">Proposal </w:t>
      </w:r>
      <w:r w:rsidR="001D4E39">
        <w:rPr>
          <w:b/>
          <w:bCs/>
          <w:lang w:val="en-GB" w:eastAsia="zh-CN"/>
        </w:rPr>
        <w:t>5</w:t>
      </w:r>
      <w:r>
        <w:rPr>
          <w:lang w:val="en-GB" w:eastAsia="zh-CN"/>
        </w:rPr>
        <w:t xml:space="preserve">: The UE shall not report CSI when the DRX group where </w:t>
      </w:r>
      <w:r w:rsidR="001D4E39">
        <w:rPr>
          <w:lang w:val="en-GB" w:eastAsia="zh-CN"/>
        </w:rPr>
        <w:t>CSI</w:t>
      </w:r>
      <w:r>
        <w:rPr>
          <w:lang w:val="en-GB" w:eastAsia="zh-CN"/>
        </w:rPr>
        <w:t xml:space="preserve"> is transmitted is outside Active Time, except for aperiodic CSI on PUSCH when such is expected.</w:t>
      </w:r>
    </w:p>
    <w:p w14:paraId="69A7995A" w14:textId="77777777" w:rsidR="003879C6" w:rsidRPr="00D50705" w:rsidRDefault="003879C6" w:rsidP="003879C6">
      <w:pPr>
        <w:rPr>
          <w:b/>
          <w:bCs/>
          <w:u w:val="single"/>
          <w:lang w:val="en-GB" w:eastAsia="zh-CN"/>
        </w:rPr>
      </w:pPr>
      <w:r w:rsidRPr="002E6DFC">
        <w:rPr>
          <w:b/>
          <w:bCs/>
          <w:u w:val="single"/>
          <w:lang w:val="en-GB" w:eastAsia="zh-CN"/>
        </w:rPr>
        <w:t xml:space="preserve">Wake-Up Signal and </w:t>
      </w:r>
      <w:r>
        <w:rPr>
          <w:b/>
          <w:bCs/>
          <w:u w:val="single"/>
          <w:lang w:val="en-GB" w:eastAsia="zh-CN"/>
        </w:rPr>
        <w:t>secondary</w:t>
      </w:r>
      <w:r w:rsidRPr="002E6DFC">
        <w:rPr>
          <w:b/>
          <w:bCs/>
          <w:u w:val="single"/>
          <w:lang w:val="en-GB" w:eastAsia="zh-CN"/>
        </w:rPr>
        <w:t xml:space="preserve"> DRX group</w:t>
      </w:r>
    </w:p>
    <w:p w14:paraId="5DB30037" w14:textId="77777777" w:rsidR="003879C6" w:rsidRPr="00D14E5E" w:rsidRDefault="003879C6" w:rsidP="003879C6">
      <w:pPr>
        <w:rPr>
          <w:lang w:val="en-GB" w:eastAsia="zh-CN"/>
        </w:rPr>
      </w:pPr>
      <w:r>
        <w:rPr>
          <w:lang w:val="en-GB" w:eastAsia="zh-CN"/>
        </w:rPr>
        <w:t xml:space="preserve">There was no clear consensus whether DCP (DCI with CRC scrambled by PS-RNTI) should be supported with secondary DRX group or not [1]. Some companies indicated that this is feasible, but other companies indicated that certain aspects would require further discussion. It is not clear whether there is </w:t>
      </w:r>
      <w:r w:rsidRPr="00D14E5E">
        <w:rPr>
          <w:lang w:val="en-GB" w:eastAsia="zh-CN"/>
        </w:rPr>
        <w:t xml:space="preserve">a strong benefit to support both power saving features simultaneously. </w:t>
      </w:r>
    </w:p>
    <w:p w14:paraId="0637DC10" w14:textId="2905776D" w:rsidR="00CA57A5" w:rsidRPr="00D14E5E" w:rsidRDefault="003879C6" w:rsidP="003879C6">
      <w:pPr>
        <w:rPr>
          <w:lang w:val="en-GB" w:eastAsia="zh-CN"/>
        </w:rPr>
      </w:pPr>
      <w:r w:rsidRPr="00D14E5E">
        <w:rPr>
          <w:lang w:val="en-GB" w:eastAsia="zh-CN"/>
        </w:rPr>
        <w:t xml:space="preserve">Therefore DCP and secondary DRX group should only </w:t>
      </w:r>
      <w:r w:rsidR="00CA57A5" w:rsidRPr="00D14E5E">
        <w:rPr>
          <w:lang w:val="en-GB" w:eastAsia="zh-CN"/>
        </w:rPr>
        <w:t xml:space="preserve">be supported when companies can agree </w:t>
      </w:r>
      <w:r w:rsidR="0083082F" w:rsidRPr="00D14E5E">
        <w:rPr>
          <w:lang w:val="en-GB" w:eastAsia="zh-CN"/>
        </w:rPr>
        <w:t>on a simple and straightforward way of using DCP with secondary DRX, i.e. further enhancements are out of scope</w:t>
      </w:r>
      <w:r w:rsidR="00511782" w:rsidRPr="00D14E5E">
        <w:rPr>
          <w:lang w:val="en-GB" w:eastAsia="zh-CN"/>
        </w:rPr>
        <w:t xml:space="preserve"> and </w:t>
      </w:r>
      <w:r w:rsidR="00FA4E09" w:rsidRPr="00D14E5E">
        <w:rPr>
          <w:lang w:val="en-GB" w:eastAsia="zh-CN"/>
        </w:rPr>
        <w:t>there should be no impact on the REL-16 NR UE power saving</w:t>
      </w:r>
      <w:r w:rsidR="00511782" w:rsidRPr="00D14E5E">
        <w:rPr>
          <w:lang w:val="en-GB" w:eastAsia="zh-CN"/>
        </w:rPr>
        <w:t xml:space="preserve">: </w:t>
      </w:r>
    </w:p>
    <w:p w14:paraId="3AD6E1A1" w14:textId="3D9C9455" w:rsidR="00E875E0" w:rsidRDefault="003879C6" w:rsidP="003879C6">
      <w:pPr>
        <w:rPr>
          <w:lang w:val="en-GB" w:eastAsia="zh-CN"/>
        </w:rPr>
      </w:pPr>
      <w:r w:rsidRPr="00D14E5E">
        <w:rPr>
          <w:b/>
          <w:lang w:val="en-GB" w:eastAsia="zh-CN"/>
        </w:rPr>
        <w:t xml:space="preserve">Proposal </w:t>
      </w:r>
      <w:r w:rsidR="001D4E39" w:rsidRPr="00D14E5E">
        <w:rPr>
          <w:b/>
          <w:lang w:val="en-GB" w:eastAsia="zh-CN"/>
        </w:rPr>
        <w:t>7</w:t>
      </w:r>
      <w:r w:rsidRPr="00D14E5E">
        <w:rPr>
          <w:lang w:val="en-GB" w:eastAsia="zh-CN"/>
        </w:rPr>
        <w:t xml:space="preserve">: DCP with secondary DRX group </w:t>
      </w:r>
      <w:r w:rsidR="00E875E0" w:rsidRPr="00D14E5E">
        <w:rPr>
          <w:lang w:val="en-GB" w:eastAsia="zh-CN"/>
        </w:rPr>
        <w:t>can be supported when a simple solution with</w:t>
      </w:r>
      <w:r w:rsidR="00434D3F" w:rsidRPr="00D14E5E">
        <w:rPr>
          <w:lang w:val="en-GB" w:eastAsia="zh-CN"/>
        </w:rPr>
        <w:t>out further enhancements</w:t>
      </w:r>
      <w:r w:rsidR="00FA4E09" w:rsidRPr="00D14E5E">
        <w:rPr>
          <w:lang w:val="en-GB" w:eastAsia="zh-CN"/>
        </w:rPr>
        <w:t xml:space="preserve"> can be agreed</w:t>
      </w:r>
      <w:r w:rsidR="00434D3F" w:rsidRPr="00D14E5E">
        <w:rPr>
          <w:lang w:val="en-GB" w:eastAsia="zh-CN"/>
        </w:rPr>
        <w:t xml:space="preserve"> and </w:t>
      </w:r>
      <w:r w:rsidR="00FA4E09" w:rsidRPr="00D14E5E">
        <w:rPr>
          <w:lang w:val="en-GB" w:eastAsia="zh-CN"/>
        </w:rPr>
        <w:t>there is no</w:t>
      </w:r>
      <w:r w:rsidR="00434D3F" w:rsidRPr="00D14E5E">
        <w:rPr>
          <w:lang w:val="en-GB" w:eastAsia="zh-CN"/>
        </w:rPr>
        <w:t xml:space="preserve"> impact</w:t>
      </w:r>
      <w:r w:rsidR="00FA4E09" w:rsidRPr="00D14E5E">
        <w:rPr>
          <w:lang w:val="en-GB" w:eastAsia="zh-CN"/>
        </w:rPr>
        <w:t xml:space="preserve"> on the</w:t>
      </w:r>
      <w:r w:rsidR="00434D3F" w:rsidRPr="00D14E5E">
        <w:rPr>
          <w:lang w:val="en-GB" w:eastAsia="zh-CN"/>
        </w:rPr>
        <w:t xml:space="preserve"> progress in REL-16 NR UE power saving.</w:t>
      </w:r>
    </w:p>
    <w:p w14:paraId="0EE0553E" w14:textId="77777777" w:rsidR="003879C6" w:rsidRPr="00D97649" w:rsidRDefault="003879C6" w:rsidP="003879C6">
      <w:pPr>
        <w:rPr>
          <w:lang w:val="en-GB" w:eastAsia="zh-CN"/>
        </w:rPr>
      </w:pPr>
      <w:r>
        <w:rPr>
          <w:lang w:val="en-GB" w:eastAsia="zh-CN"/>
        </w:rPr>
        <w:t xml:space="preserve">When the UE wakes-up in default and secondary DRX group the UE wakes-up at the same time, i.e. the start of the </w:t>
      </w:r>
      <w:proofErr w:type="spellStart"/>
      <w:r w:rsidRPr="000374C1">
        <w:rPr>
          <w:i/>
          <w:iCs/>
          <w:lang w:val="en-GB" w:eastAsia="zh-CN"/>
        </w:rPr>
        <w:t>OnDurations</w:t>
      </w:r>
      <w:proofErr w:type="spellEnd"/>
      <w:r>
        <w:rPr>
          <w:lang w:val="en-GB" w:eastAsia="zh-CN"/>
        </w:rPr>
        <w:t xml:space="preserve"> is aligned, which enables a simple use of DCP with secondary DRX group, i.e. DCP applies to both groups. </w:t>
      </w:r>
      <w:r w:rsidRPr="00D97649">
        <w:rPr>
          <w:lang w:val="en-GB" w:eastAsia="zh-CN"/>
        </w:rPr>
        <w:t xml:space="preserve">Obviously the UE should only monitor the DCP on the </w:t>
      </w:r>
      <w:proofErr w:type="spellStart"/>
      <w:r w:rsidRPr="00D97649">
        <w:rPr>
          <w:lang w:val="en-GB" w:eastAsia="zh-CN"/>
        </w:rPr>
        <w:t>SpCell</w:t>
      </w:r>
      <w:proofErr w:type="spellEnd"/>
      <w:r w:rsidRPr="00D97649">
        <w:rPr>
          <w:lang w:val="en-GB" w:eastAsia="zh-CN"/>
        </w:rPr>
        <w:t xml:space="preserve"> of the legacy DRX group during Active Time. </w:t>
      </w:r>
    </w:p>
    <w:p w14:paraId="4F32EA63" w14:textId="77777777" w:rsidR="003879C6" w:rsidRDefault="003879C6" w:rsidP="003879C6">
      <w:pPr>
        <w:rPr>
          <w:lang w:val="en-GB" w:eastAsia="zh-CN"/>
        </w:rPr>
      </w:pPr>
      <w:bookmarkStart w:id="5" w:name="_Hlk31651335"/>
      <w:r>
        <w:rPr>
          <w:lang w:val="en-GB" w:eastAsia="zh-CN"/>
        </w:rPr>
        <w:t>The secondary DRX group is assumed to be an optional feature, and UE capability signalling is required to enable the NW to configure secondary DRX group.</w:t>
      </w:r>
    </w:p>
    <w:bookmarkEnd w:id="5"/>
    <w:p w14:paraId="6F56C103" w14:textId="52D62DB6" w:rsidR="003879C6" w:rsidRPr="00775C4A" w:rsidRDefault="003879C6" w:rsidP="003879C6">
      <w:pPr>
        <w:rPr>
          <w:lang w:val="en-GB" w:eastAsia="zh-CN"/>
        </w:rPr>
      </w:pPr>
      <w:r w:rsidRPr="00775C4A">
        <w:rPr>
          <w:lang w:val="en-GB" w:eastAsia="zh-CN"/>
        </w:rPr>
        <w:t xml:space="preserve">CRs </w:t>
      </w:r>
      <w:r>
        <w:rPr>
          <w:lang w:val="en-GB" w:eastAsia="zh-CN"/>
        </w:rPr>
        <w:t>to 38.306, 38.321 and 38.331, excluding DCP support, are provided for discussion and agreement [</w:t>
      </w:r>
      <w:r w:rsidR="00881C37">
        <w:rPr>
          <w:lang w:val="en-GB" w:eastAsia="zh-CN"/>
        </w:rPr>
        <w:t>10</w:t>
      </w:r>
      <w:r>
        <w:rPr>
          <w:lang w:val="en-GB" w:eastAsia="zh-CN"/>
        </w:rPr>
        <w:t>-1</w:t>
      </w:r>
      <w:r w:rsidR="00881C37">
        <w:rPr>
          <w:lang w:val="en-GB" w:eastAsia="zh-CN"/>
        </w:rPr>
        <w:t>2</w:t>
      </w:r>
      <w:r>
        <w:rPr>
          <w:lang w:val="en-GB" w:eastAsia="zh-CN"/>
        </w:rPr>
        <w:t>].</w:t>
      </w:r>
    </w:p>
    <w:p w14:paraId="6E378341" w14:textId="77777777" w:rsidR="003879C6" w:rsidRDefault="003879C6" w:rsidP="003879C6">
      <w:pPr>
        <w:pStyle w:val="Heading1"/>
        <w:jc w:val="both"/>
      </w:pPr>
      <w:bookmarkStart w:id="6" w:name="_Toc242573360"/>
      <w:r>
        <w:t>Summary</w:t>
      </w:r>
      <w:bookmarkEnd w:id="6"/>
    </w:p>
    <w:p w14:paraId="62B3357E" w14:textId="77777777" w:rsidR="003879C6" w:rsidRDefault="003879C6" w:rsidP="003879C6">
      <w:bookmarkStart w:id="7" w:name="_Toc242573361"/>
      <w:r>
        <w:t xml:space="preserve">RAN2 is kindly asked to discuss secondary DRX group: </w:t>
      </w:r>
    </w:p>
    <w:p w14:paraId="4686EC69" w14:textId="77777777" w:rsidR="002473BD" w:rsidRDefault="002473BD" w:rsidP="002473BD">
      <w:pPr>
        <w:rPr>
          <w:lang w:val="en-GB" w:eastAsia="zh-CN"/>
        </w:rPr>
      </w:pPr>
      <w:r w:rsidRPr="000E1B76">
        <w:rPr>
          <w:b/>
          <w:bCs/>
          <w:lang w:val="en-GB" w:eastAsia="zh-CN"/>
        </w:rPr>
        <w:lastRenderedPageBreak/>
        <w:t>Proposal 1</w:t>
      </w:r>
      <w:r>
        <w:rPr>
          <w:lang w:val="en-GB" w:eastAsia="zh-CN"/>
        </w:rPr>
        <w:t xml:space="preserve">: The network configures a shorter </w:t>
      </w:r>
      <w:proofErr w:type="spellStart"/>
      <w:r w:rsidRPr="00204BE1">
        <w:rPr>
          <w:i/>
          <w:iCs/>
          <w:lang w:val="en-GB" w:eastAsia="zh-CN"/>
        </w:rPr>
        <w:t>drx-InactivityTimer</w:t>
      </w:r>
      <w:proofErr w:type="spellEnd"/>
      <w:r w:rsidRPr="00204BE1">
        <w:rPr>
          <w:lang w:val="en-GB" w:eastAsia="zh-CN"/>
        </w:rPr>
        <w:t xml:space="preserve"> and </w:t>
      </w:r>
      <w:proofErr w:type="spellStart"/>
      <w:r w:rsidRPr="00204BE1">
        <w:rPr>
          <w:i/>
          <w:iCs/>
          <w:lang w:val="en-GB" w:eastAsia="zh-CN"/>
        </w:rPr>
        <w:t>drx-onDurationTimer</w:t>
      </w:r>
      <w:proofErr w:type="spellEnd"/>
      <w:r>
        <w:rPr>
          <w:lang w:val="en-GB" w:eastAsia="zh-CN"/>
        </w:rPr>
        <w:t xml:space="preserve"> for the secondary DRX group compared to the default DRX group.</w:t>
      </w:r>
    </w:p>
    <w:p w14:paraId="4E9E9F59" w14:textId="77777777" w:rsidR="002473BD" w:rsidRDefault="002473BD" w:rsidP="002473BD">
      <w:pPr>
        <w:rPr>
          <w:lang w:val="en-GB" w:eastAsia="zh-CN"/>
        </w:rPr>
      </w:pPr>
      <w:r w:rsidRPr="00920973">
        <w:rPr>
          <w:b/>
          <w:lang w:val="en-GB" w:eastAsia="zh-CN"/>
        </w:rPr>
        <w:t xml:space="preserve">Proposal </w:t>
      </w:r>
      <w:r>
        <w:rPr>
          <w:b/>
          <w:lang w:val="en-GB" w:eastAsia="zh-CN"/>
        </w:rPr>
        <w:t>2</w:t>
      </w:r>
      <w:r w:rsidRPr="00920973">
        <w:rPr>
          <w:lang w:val="en-GB" w:eastAsia="zh-CN"/>
        </w:rPr>
        <w:t>:</w:t>
      </w:r>
      <w:r>
        <w:rPr>
          <w:lang w:val="en-GB" w:eastAsia="zh-CN"/>
        </w:rPr>
        <w:t xml:space="preserve"> </w:t>
      </w:r>
      <w:r w:rsidRPr="00FE68BE">
        <w:rPr>
          <w:rFonts w:eastAsia="Calibri"/>
          <w:sz w:val="18"/>
          <w:lang w:eastAsia="ja-JP"/>
        </w:rPr>
        <w:t xml:space="preserve">All serving cells in the secondary DRX group shall belong to </w:t>
      </w:r>
      <w:r>
        <w:rPr>
          <w:rFonts w:eastAsia="Calibri"/>
          <w:sz w:val="18"/>
          <w:lang w:eastAsia="ja-JP"/>
        </w:rPr>
        <w:t>one</w:t>
      </w:r>
      <w:r w:rsidRPr="00FE68BE">
        <w:rPr>
          <w:rFonts w:eastAsia="Calibri"/>
          <w:sz w:val="18"/>
          <w:lang w:eastAsia="ja-JP"/>
        </w:rPr>
        <w:t xml:space="preserve"> </w:t>
      </w:r>
      <w:r>
        <w:rPr>
          <w:rFonts w:eastAsia="Calibri"/>
          <w:sz w:val="18"/>
          <w:lang w:eastAsia="ja-JP"/>
        </w:rPr>
        <w:t>Frequency Range</w:t>
      </w:r>
      <w:r w:rsidRPr="00FE68BE">
        <w:rPr>
          <w:rFonts w:eastAsia="Calibri"/>
          <w:sz w:val="18"/>
          <w:lang w:eastAsia="ja-JP"/>
        </w:rPr>
        <w:t xml:space="preserve"> and </w:t>
      </w:r>
      <w:r>
        <w:rPr>
          <w:rFonts w:eastAsia="Calibri"/>
          <w:sz w:val="18"/>
          <w:lang w:eastAsia="ja-JP"/>
        </w:rPr>
        <w:t xml:space="preserve">all </w:t>
      </w:r>
      <w:r w:rsidRPr="00FE68BE">
        <w:rPr>
          <w:rFonts w:eastAsia="Calibri"/>
          <w:sz w:val="18"/>
          <w:lang w:eastAsia="ja-JP"/>
        </w:rPr>
        <w:t xml:space="preserve">serving cells in the legacy DRX group </w:t>
      </w:r>
      <w:r>
        <w:rPr>
          <w:rFonts w:eastAsia="Calibri"/>
          <w:sz w:val="18"/>
          <w:lang w:eastAsia="ja-JP"/>
        </w:rPr>
        <w:t xml:space="preserve">shall </w:t>
      </w:r>
      <w:r w:rsidRPr="00FE68BE">
        <w:rPr>
          <w:rFonts w:eastAsia="Calibri"/>
          <w:sz w:val="18"/>
          <w:lang w:eastAsia="ja-JP"/>
        </w:rPr>
        <w:t xml:space="preserve">belong to another </w:t>
      </w:r>
      <w:r>
        <w:rPr>
          <w:rFonts w:eastAsia="Calibri"/>
          <w:sz w:val="18"/>
          <w:lang w:eastAsia="ja-JP"/>
        </w:rPr>
        <w:t>Frequency Range</w:t>
      </w:r>
      <w:r w:rsidRPr="000A0ADF">
        <w:rPr>
          <w:rFonts w:eastAsia="Calibri"/>
          <w:sz w:val="18"/>
          <w:lang w:eastAsia="ja-JP"/>
        </w:rPr>
        <w:t>.</w:t>
      </w:r>
    </w:p>
    <w:p w14:paraId="59C9A87E" w14:textId="77777777" w:rsidR="002473BD" w:rsidRPr="00B57023" w:rsidRDefault="002473BD" w:rsidP="002473BD">
      <w:pPr>
        <w:rPr>
          <w:lang w:val="en-GB" w:eastAsia="zh-CN"/>
        </w:rPr>
      </w:pPr>
      <w:r w:rsidRPr="00920973">
        <w:rPr>
          <w:b/>
          <w:lang w:val="en-GB" w:eastAsia="zh-CN"/>
        </w:rPr>
        <w:t xml:space="preserve">Proposal </w:t>
      </w:r>
      <w:r>
        <w:rPr>
          <w:b/>
          <w:lang w:val="en-GB" w:eastAsia="zh-CN"/>
        </w:rPr>
        <w:t>3</w:t>
      </w:r>
      <w:r w:rsidRPr="00920973">
        <w:rPr>
          <w:lang w:val="en-GB" w:eastAsia="zh-CN"/>
        </w:rPr>
        <w:t xml:space="preserve">: </w:t>
      </w:r>
      <w:r>
        <w:rPr>
          <w:lang w:val="en-GB" w:eastAsia="zh-CN"/>
        </w:rPr>
        <w:t xml:space="preserve">If configured, the </w:t>
      </w:r>
      <w:proofErr w:type="spellStart"/>
      <w:r w:rsidRPr="00B57023">
        <w:rPr>
          <w:i/>
          <w:iCs/>
          <w:lang w:val="en-GB" w:eastAsia="zh-CN"/>
        </w:rPr>
        <w:t>drx-ShortCycleTimer</w:t>
      </w:r>
      <w:proofErr w:type="spellEnd"/>
      <w:r>
        <w:rPr>
          <w:lang w:val="en-GB" w:eastAsia="zh-CN"/>
        </w:rPr>
        <w:t xml:space="preserve"> is handled per DRX group, i.e. (re-)started when </w:t>
      </w:r>
      <w:proofErr w:type="spellStart"/>
      <w:r w:rsidRPr="00FF7866">
        <w:rPr>
          <w:i/>
          <w:iCs/>
          <w:lang w:val="en-GB" w:eastAsia="zh-CN"/>
        </w:rPr>
        <w:t>drx-InactivityTimer</w:t>
      </w:r>
      <w:proofErr w:type="spellEnd"/>
      <w:r w:rsidRPr="00FF7866">
        <w:rPr>
          <w:lang w:val="en-GB" w:eastAsia="zh-CN"/>
        </w:rPr>
        <w:t xml:space="preserve"> </w:t>
      </w:r>
      <w:r>
        <w:rPr>
          <w:lang w:val="en-GB" w:eastAsia="zh-CN"/>
        </w:rPr>
        <w:t>of the DRX group expires.</w:t>
      </w:r>
    </w:p>
    <w:p w14:paraId="41646CE0" w14:textId="77777777" w:rsidR="001D4E39" w:rsidRDefault="001D4E39" w:rsidP="001D4E39">
      <w:pPr>
        <w:rPr>
          <w:lang w:val="en-GB" w:eastAsia="zh-CN"/>
        </w:rPr>
      </w:pPr>
      <w:r w:rsidRPr="000F750E">
        <w:rPr>
          <w:b/>
          <w:bCs/>
          <w:lang w:val="en-GB" w:eastAsia="zh-CN"/>
        </w:rPr>
        <w:t>Proposal 4</w:t>
      </w:r>
      <w:r>
        <w:rPr>
          <w:lang w:val="en-GB" w:eastAsia="zh-CN"/>
        </w:rPr>
        <w:t xml:space="preserve">: The UE shall not transmit SRS when the DRX group where SRS is transmitted is outside Active Time, except for aperiodic SRS when such is expected. </w:t>
      </w:r>
    </w:p>
    <w:p w14:paraId="44B1A5F1" w14:textId="77777777" w:rsidR="001D4E39" w:rsidRPr="001B513F" w:rsidRDefault="001D4E39" w:rsidP="001D4E39">
      <w:pPr>
        <w:rPr>
          <w:lang w:val="en-GB" w:eastAsia="zh-CN"/>
        </w:rPr>
      </w:pPr>
      <w:r w:rsidRPr="000F750E">
        <w:rPr>
          <w:b/>
          <w:bCs/>
          <w:lang w:val="en-GB" w:eastAsia="zh-CN"/>
        </w:rPr>
        <w:t xml:space="preserve">Proposal </w:t>
      </w:r>
      <w:r>
        <w:rPr>
          <w:b/>
          <w:bCs/>
          <w:lang w:val="en-GB" w:eastAsia="zh-CN"/>
        </w:rPr>
        <w:t>5</w:t>
      </w:r>
      <w:r>
        <w:rPr>
          <w:lang w:val="en-GB" w:eastAsia="zh-CN"/>
        </w:rPr>
        <w:t>: The UE shall not report CSI when the DRX group where CSI is transmitted is outside Active Time, except for aperiodic CSI on PUSCH when such is expected.</w:t>
      </w:r>
    </w:p>
    <w:p w14:paraId="01347EEB" w14:textId="77777777" w:rsidR="00316673" w:rsidRDefault="00316673" w:rsidP="00316673">
      <w:pPr>
        <w:rPr>
          <w:lang w:val="en-GB" w:eastAsia="zh-CN"/>
        </w:rPr>
      </w:pPr>
      <w:r w:rsidRPr="002A7C32">
        <w:rPr>
          <w:b/>
          <w:lang w:val="en-GB" w:eastAsia="zh-CN"/>
        </w:rPr>
        <w:t xml:space="preserve">Proposal </w:t>
      </w:r>
      <w:r>
        <w:rPr>
          <w:b/>
          <w:lang w:val="en-GB" w:eastAsia="zh-CN"/>
        </w:rPr>
        <w:t>7</w:t>
      </w:r>
      <w:r w:rsidRPr="002A7C32">
        <w:rPr>
          <w:lang w:val="en-GB" w:eastAsia="zh-CN"/>
        </w:rPr>
        <w:t xml:space="preserve">: DCP with secondary DRX group </w:t>
      </w:r>
      <w:r>
        <w:rPr>
          <w:lang w:val="en-GB" w:eastAsia="zh-CN"/>
        </w:rPr>
        <w:t>can be supported when a simple solution without further enhancements can be agreed and there is no impact on the progress in REL-16 NR UE power saving.</w:t>
      </w:r>
    </w:p>
    <w:p w14:paraId="7159A2FF" w14:textId="77777777" w:rsidR="003879C6" w:rsidRDefault="003879C6" w:rsidP="003879C6">
      <w:pPr>
        <w:pStyle w:val="Heading1"/>
        <w:rPr>
          <w:noProof/>
        </w:rPr>
      </w:pPr>
      <w:r>
        <w:rPr>
          <w:noProof/>
        </w:rPr>
        <w:t>References</w:t>
      </w:r>
      <w:bookmarkEnd w:id="7"/>
    </w:p>
    <w:bookmarkStart w:id="8" w:name="_Hlk29730932"/>
    <w:p w14:paraId="16CF07DA" w14:textId="77777777" w:rsidR="003879C6" w:rsidRPr="008970A6" w:rsidRDefault="003879C6" w:rsidP="003879C6">
      <w:pPr>
        <w:pStyle w:val="Doc-title"/>
        <w:numPr>
          <w:ilvl w:val="0"/>
          <w:numId w:val="1"/>
        </w:numPr>
        <w:spacing w:before="60" w:after="60"/>
        <w:rPr>
          <w:sz w:val="16"/>
          <w:szCs w:val="16"/>
        </w:rPr>
      </w:pPr>
      <w:r w:rsidRPr="008970A6">
        <w:fldChar w:fldCharType="begin"/>
      </w:r>
      <w:r w:rsidRPr="008970A6">
        <w:rPr>
          <w:sz w:val="16"/>
          <w:szCs w:val="16"/>
        </w:rPr>
        <w:instrText xml:space="preserve"> HYPERLINK "http://www.3gpp.org/ftp/tsg_ran/WG2_RL2//TSGR2_108/Docs/R2-1915292.zip" </w:instrText>
      </w:r>
      <w:r w:rsidRPr="008970A6">
        <w:fldChar w:fldCharType="separate"/>
      </w:r>
      <w:r w:rsidRPr="008970A6">
        <w:rPr>
          <w:rStyle w:val="Hyperlink"/>
          <w:sz w:val="16"/>
          <w:szCs w:val="16"/>
        </w:rPr>
        <w:t>R2-1915292</w:t>
      </w:r>
      <w:r w:rsidRPr="008970A6">
        <w:rPr>
          <w:rStyle w:val="Hyperlink"/>
          <w:sz w:val="16"/>
          <w:szCs w:val="16"/>
        </w:rPr>
        <w:fldChar w:fldCharType="end"/>
      </w:r>
      <w:r w:rsidRPr="008970A6">
        <w:rPr>
          <w:sz w:val="16"/>
          <w:szCs w:val="16"/>
        </w:rPr>
        <w:t xml:space="preserve">, </w:t>
      </w:r>
      <w:r w:rsidRPr="008970A6">
        <w:rPr>
          <w:i/>
          <w:sz w:val="16"/>
          <w:szCs w:val="16"/>
        </w:rPr>
        <w:t>Email report [107bis#49][NR TEI16] cDRX enhancement for CA</w:t>
      </w:r>
      <w:r w:rsidRPr="008970A6">
        <w:rPr>
          <w:sz w:val="16"/>
          <w:szCs w:val="16"/>
        </w:rPr>
        <w:t>, Ericsson, report, RAN2#108</w:t>
      </w:r>
    </w:p>
    <w:p w14:paraId="1F6CE960" w14:textId="77777777" w:rsidR="003879C6" w:rsidRPr="008970A6" w:rsidRDefault="00450B6C" w:rsidP="003879C6">
      <w:pPr>
        <w:pStyle w:val="Doc-title"/>
        <w:numPr>
          <w:ilvl w:val="0"/>
          <w:numId w:val="1"/>
        </w:numPr>
        <w:spacing w:before="60" w:after="60"/>
        <w:rPr>
          <w:sz w:val="16"/>
          <w:szCs w:val="16"/>
        </w:rPr>
      </w:pPr>
      <w:hyperlink r:id="rId11" w:history="1">
        <w:r w:rsidR="003879C6" w:rsidRPr="008970A6">
          <w:rPr>
            <w:rStyle w:val="Hyperlink"/>
            <w:sz w:val="16"/>
            <w:szCs w:val="16"/>
          </w:rPr>
          <w:t>R2-1915289</w:t>
        </w:r>
      </w:hyperlink>
      <w:r w:rsidR="003879C6" w:rsidRPr="008970A6">
        <w:rPr>
          <w:i/>
          <w:sz w:val="16"/>
          <w:szCs w:val="16"/>
        </w:rPr>
        <w:t>, cDRX enhancement for CA</w:t>
      </w:r>
      <w:r w:rsidR="003879C6" w:rsidRPr="008970A6">
        <w:rPr>
          <w:sz w:val="16"/>
          <w:szCs w:val="16"/>
        </w:rPr>
        <w:t>, Ericsson, Qualcomm., Samsung, Verizon, Deutsche Telekom, DISC, RAN2#108</w:t>
      </w:r>
    </w:p>
    <w:p w14:paraId="3041BDAD" w14:textId="77777777" w:rsidR="003879C6" w:rsidRPr="008970A6" w:rsidRDefault="00450B6C" w:rsidP="003879C6">
      <w:pPr>
        <w:pStyle w:val="Doc-title"/>
        <w:numPr>
          <w:ilvl w:val="0"/>
          <w:numId w:val="1"/>
        </w:numPr>
        <w:spacing w:before="60" w:after="60"/>
        <w:rPr>
          <w:sz w:val="16"/>
          <w:szCs w:val="16"/>
        </w:rPr>
      </w:pPr>
      <w:hyperlink r:id="rId12" w:history="1">
        <w:r w:rsidR="003879C6" w:rsidRPr="008970A6">
          <w:rPr>
            <w:rStyle w:val="Hyperlink"/>
            <w:sz w:val="16"/>
            <w:szCs w:val="16"/>
          </w:rPr>
          <w:t>R2-1915290</w:t>
        </w:r>
      </w:hyperlink>
      <w:r w:rsidR="003879C6" w:rsidRPr="008970A6">
        <w:rPr>
          <w:sz w:val="16"/>
          <w:szCs w:val="16"/>
        </w:rPr>
        <w:t xml:space="preserve">, </w:t>
      </w:r>
      <w:r w:rsidR="003879C6" w:rsidRPr="008970A6">
        <w:rPr>
          <w:i/>
          <w:sz w:val="16"/>
          <w:szCs w:val="16"/>
        </w:rPr>
        <w:t>Introduction of secondary DRX group</w:t>
      </w:r>
      <w:r w:rsidR="003879C6" w:rsidRPr="008970A6">
        <w:rPr>
          <w:sz w:val="16"/>
          <w:szCs w:val="16"/>
        </w:rPr>
        <w:t xml:space="preserve">, Ericsson, </w:t>
      </w:r>
      <w:proofErr w:type="spellStart"/>
      <w:r w:rsidR="003879C6" w:rsidRPr="008970A6">
        <w:rPr>
          <w:sz w:val="16"/>
          <w:szCs w:val="16"/>
        </w:rPr>
        <w:t>draftCR</w:t>
      </w:r>
      <w:proofErr w:type="spellEnd"/>
      <w:r w:rsidR="003879C6" w:rsidRPr="008970A6">
        <w:rPr>
          <w:sz w:val="16"/>
          <w:szCs w:val="16"/>
        </w:rPr>
        <w:t xml:space="preserve"> 38.321, RAN2#108</w:t>
      </w:r>
    </w:p>
    <w:p w14:paraId="6516595B" w14:textId="77777777" w:rsidR="003879C6" w:rsidRPr="008970A6" w:rsidRDefault="00450B6C" w:rsidP="003879C6">
      <w:pPr>
        <w:pStyle w:val="Doc-title"/>
        <w:numPr>
          <w:ilvl w:val="0"/>
          <w:numId w:val="1"/>
        </w:numPr>
        <w:spacing w:before="60" w:after="60"/>
        <w:rPr>
          <w:sz w:val="16"/>
          <w:szCs w:val="16"/>
        </w:rPr>
      </w:pPr>
      <w:hyperlink r:id="rId13" w:history="1">
        <w:r w:rsidR="003879C6" w:rsidRPr="008970A6">
          <w:rPr>
            <w:rStyle w:val="Hyperlink"/>
            <w:sz w:val="16"/>
            <w:szCs w:val="16"/>
          </w:rPr>
          <w:t>R2-1915291</w:t>
        </w:r>
      </w:hyperlink>
      <w:r w:rsidR="003879C6" w:rsidRPr="008970A6">
        <w:rPr>
          <w:sz w:val="16"/>
          <w:szCs w:val="16"/>
        </w:rPr>
        <w:t xml:space="preserve">, </w:t>
      </w:r>
      <w:r w:rsidR="003879C6" w:rsidRPr="008970A6">
        <w:rPr>
          <w:i/>
          <w:sz w:val="16"/>
          <w:szCs w:val="16"/>
        </w:rPr>
        <w:t>Introduction of secondary DRX group</w:t>
      </w:r>
      <w:r w:rsidR="003879C6" w:rsidRPr="008970A6">
        <w:rPr>
          <w:sz w:val="16"/>
          <w:szCs w:val="16"/>
        </w:rPr>
        <w:t xml:space="preserve">, Ericsson, </w:t>
      </w:r>
      <w:proofErr w:type="spellStart"/>
      <w:r w:rsidR="003879C6" w:rsidRPr="008970A6">
        <w:rPr>
          <w:sz w:val="16"/>
          <w:szCs w:val="16"/>
        </w:rPr>
        <w:t>draftCR</w:t>
      </w:r>
      <w:proofErr w:type="spellEnd"/>
      <w:r w:rsidR="003879C6" w:rsidRPr="008970A6">
        <w:rPr>
          <w:sz w:val="16"/>
          <w:szCs w:val="16"/>
        </w:rPr>
        <w:t xml:space="preserve"> 38.331, RAN2#108</w:t>
      </w:r>
    </w:p>
    <w:bookmarkEnd w:id="8"/>
    <w:p w14:paraId="256EEB27" w14:textId="77777777" w:rsidR="003879C6" w:rsidRPr="008970A6" w:rsidRDefault="003879C6" w:rsidP="003879C6">
      <w:pPr>
        <w:pStyle w:val="Doc-title"/>
        <w:numPr>
          <w:ilvl w:val="0"/>
          <w:numId w:val="1"/>
        </w:numPr>
        <w:spacing w:before="60" w:after="60"/>
        <w:rPr>
          <w:sz w:val="16"/>
          <w:szCs w:val="16"/>
        </w:rPr>
      </w:pPr>
      <w:r w:rsidRPr="008970A6">
        <w:fldChar w:fldCharType="begin"/>
      </w:r>
      <w:r w:rsidRPr="008970A6">
        <w:rPr>
          <w:sz w:val="16"/>
          <w:szCs w:val="16"/>
        </w:rPr>
        <w:instrText xml:space="preserve"> HYPERLINK "http://www.3gpp.org/ftp/tsg_ran/WG2_RL2//TSGR2_108/Docs/R2-1916597.zip" </w:instrText>
      </w:r>
      <w:r w:rsidRPr="008970A6">
        <w:fldChar w:fldCharType="separate"/>
      </w:r>
      <w:r w:rsidRPr="008970A6">
        <w:rPr>
          <w:rStyle w:val="Hyperlink"/>
          <w:sz w:val="16"/>
          <w:szCs w:val="16"/>
        </w:rPr>
        <w:t>R2-1916597</w:t>
      </w:r>
      <w:r w:rsidRPr="008970A6">
        <w:rPr>
          <w:rStyle w:val="Hyperlink"/>
          <w:sz w:val="16"/>
          <w:szCs w:val="16"/>
        </w:rPr>
        <w:fldChar w:fldCharType="end"/>
      </w:r>
      <w:r w:rsidRPr="008970A6">
        <w:rPr>
          <w:sz w:val="16"/>
          <w:szCs w:val="16"/>
        </w:rPr>
        <w:t xml:space="preserve">, </w:t>
      </w:r>
      <w:r w:rsidRPr="008970A6">
        <w:rPr>
          <w:i/>
          <w:sz w:val="16"/>
          <w:szCs w:val="16"/>
        </w:rPr>
        <w:t>LS on secondary DRX group</w:t>
      </w:r>
      <w:r w:rsidRPr="008970A6">
        <w:rPr>
          <w:sz w:val="16"/>
          <w:szCs w:val="16"/>
        </w:rPr>
        <w:t>, RAN2 (Ericsson), LS out, To:RAN1 and RAN4, RAN2#108</w:t>
      </w:r>
    </w:p>
    <w:p w14:paraId="2B3FEAA5" w14:textId="77777777" w:rsidR="003879C6" w:rsidRPr="008970A6" w:rsidRDefault="00450B6C" w:rsidP="003879C6">
      <w:pPr>
        <w:pStyle w:val="Doc-title"/>
        <w:numPr>
          <w:ilvl w:val="0"/>
          <w:numId w:val="1"/>
        </w:numPr>
        <w:spacing w:before="60" w:after="60"/>
        <w:rPr>
          <w:sz w:val="16"/>
          <w:szCs w:val="16"/>
        </w:rPr>
      </w:pPr>
      <w:hyperlink r:id="rId14" w:history="1">
        <w:r w:rsidR="003879C6" w:rsidRPr="008970A6">
          <w:rPr>
            <w:rStyle w:val="Hyperlink"/>
            <w:sz w:val="16"/>
            <w:szCs w:val="16"/>
          </w:rPr>
          <w:t>R2-1809803</w:t>
        </w:r>
      </w:hyperlink>
      <w:r w:rsidR="003879C6" w:rsidRPr="008970A6">
        <w:rPr>
          <w:sz w:val="16"/>
          <w:szCs w:val="16"/>
        </w:rPr>
        <w:t xml:space="preserve">, </w:t>
      </w:r>
      <w:r w:rsidR="003879C6" w:rsidRPr="008970A6">
        <w:rPr>
          <w:i/>
          <w:sz w:val="16"/>
          <w:szCs w:val="16"/>
        </w:rPr>
        <w:t>Remaining issue in DRX ambiguous period</w:t>
      </w:r>
      <w:r w:rsidR="003879C6" w:rsidRPr="008970A6">
        <w:rPr>
          <w:sz w:val="16"/>
          <w:szCs w:val="16"/>
        </w:rPr>
        <w:t>, Intel, DISC; RAN2#102AH</w:t>
      </w:r>
    </w:p>
    <w:p w14:paraId="4E198D9D" w14:textId="57DE5A2B" w:rsidR="003879C6" w:rsidRPr="006F7CA5" w:rsidRDefault="006F7CA5" w:rsidP="003879C6">
      <w:pPr>
        <w:pStyle w:val="Doc-title"/>
        <w:numPr>
          <w:ilvl w:val="0"/>
          <w:numId w:val="1"/>
        </w:numPr>
        <w:spacing w:before="60" w:after="60"/>
        <w:rPr>
          <w:sz w:val="16"/>
          <w:szCs w:val="16"/>
        </w:rPr>
      </w:pPr>
      <w:r w:rsidRPr="006F7CA5">
        <w:rPr>
          <w:sz w:val="16"/>
          <w:szCs w:val="16"/>
        </w:rPr>
        <w:t>R</w:t>
      </w:r>
      <w:r w:rsidRPr="006F7CA5">
        <w:rPr>
          <w:sz w:val="16"/>
          <w:szCs w:val="16"/>
        </w:rPr>
        <w:t>1</w:t>
      </w:r>
      <w:r w:rsidRPr="006F7CA5">
        <w:rPr>
          <w:sz w:val="16"/>
          <w:szCs w:val="16"/>
        </w:rPr>
        <w:t>-200xxxx</w:t>
      </w:r>
      <w:r w:rsidR="003879C6" w:rsidRPr="006F7CA5">
        <w:rPr>
          <w:sz w:val="16"/>
          <w:szCs w:val="16"/>
        </w:rPr>
        <w:t xml:space="preserve">, </w:t>
      </w:r>
      <w:r w:rsidR="00F41420" w:rsidRPr="006F7CA5">
        <w:rPr>
          <w:i/>
          <w:iCs/>
          <w:sz w:val="16"/>
          <w:szCs w:val="16"/>
        </w:rPr>
        <w:t>Draft LS response on secondary DRX group</w:t>
      </w:r>
      <w:r w:rsidR="003879C6" w:rsidRPr="006F7CA5">
        <w:rPr>
          <w:sz w:val="16"/>
          <w:szCs w:val="16"/>
        </w:rPr>
        <w:t xml:space="preserve">, Ericsson, </w:t>
      </w:r>
      <w:r w:rsidR="00F41420" w:rsidRPr="006F7CA5">
        <w:rPr>
          <w:sz w:val="16"/>
          <w:szCs w:val="16"/>
        </w:rPr>
        <w:t>LS out, To: RAN2, Cc: RAN4</w:t>
      </w:r>
      <w:r w:rsidR="003879C6" w:rsidRPr="006F7CA5">
        <w:rPr>
          <w:sz w:val="16"/>
          <w:szCs w:val="16"/>
        </w:rPr>
        <w:t>, RAN2#10</w:t>
      </w:r>
      <w:r w:rsidR="00F41420" w:rsidRPr="006F7CA5">
        <w:rPr>
          <w:sz w:val="16"/>
          <w:szCs w:val="16"/>
        </w:rPr>
        <w:t>0</w:t>
      </w:r>
      <w:r w:rsidR="003226F3" w:rsidRPr="006F7CA5">
        <w:rPr>
          <w:sz w:val="16"/>
          <w:szCs w:val="16"/>
        </w:rPr>
        <w:t>-e</w:t>
      </w:r>
    </w:p>
    <w:p w14:paraId="455A996D" w14:textId="277D8BBF" w:rsidR="003879C6" w:rsidRPr="006F7CA5" w:rsidRDefault="006F7CA5" w:rsidP="003879C6">
      <w:pPr>
        <w:pStyle w:val="Doc-title"/>
        <w:numPr>
          <w:ilvl w:val="0"/>
          <w:numId w:val="1"/>
        </w:numPr>
        <w:spacing w:before="60" w:after="60"/>
        <w:rPr>
          <w:sz w:val="16"/>
          <w:szCs w:val="16"/>
        </w:rPr>
      </w:pPr>
      <w:r w:rsidRPr="006F7CA5">
        <w:rPr>
          <w:sz w:val="16"/>
          <w:szCs w:val="16"/>
        </w:rPr>
        <w:t>R4-200xxxx</w:t>
      </w:r>
      <w:r w:rsidR="003879C6" w:rsidRPr="006F7CA5">
        <w:rPr>
          <w:sz w:val="16"/>
          <w:szCs w:val="16"/>
        </w:rPr>
        <w:t xml:space="preserve">, </w:t>
      </w:r>
      <w:r w:rsidR="00A676B6" w:rsidRPr="006F7CA5">
        <w:rPr>
          <w:i/>
          <w:sz w:val="16"/>
          <w:szCs w:val="16"/>
        </w:rPr>
        <w:t>Discussions on RRM impact due to secondary DRX group</w:t>
      </w:r>
      <w:r w:rsidR="003879C6" w:rsidRPr="006F7CA5">
        <w:rPr>
          <w:sz w:val="16"/>
          <w:szCs w:val="16"/>
        </w:rPr>
        <w:t>, Ericsson, DISC, RAN2#</w:t>
      </w:r>
      <w:r w:rsidR="00F41420" w:rsidRPr="006F7CA5">
        <w:rPr>
          <w:sz w:val="16"/>
          <w:szCs w:val="16"/>
        </w:rPr>
        <w:t>94</w:t>
      </w:r>
      <w:r w:rsidR="003226F3" w:rsidRPr="006F7CA5">
        <w:rPr>
          <w:sz w:val="16"/>
          <w:szCs w:val="16"/>
        </w:rPr>
        <w:t>-e</w:t>
      </w:r>
    </w:p>
    <w:p w14:paraId="283192A7" w14:textId="79D8CF90" w:rsidR="00881C37" w:rsidRPr="006F7CA5" w:rsidRDefault="00881C37" w:rsidP="00881C37">
      <w:pPr>
        <w:pStyle w:val="Doc-title"/>
        <w:numPr>
          <w:ilvl w:val="0"/>
          <w:numId w:val="1"/>
        </w:numPr>
        <w:spacing w:before="60" w:after="60"/>
        <w:rPr>
          <w:sz w:val="16"/>
          <w:szCs w:val="16"/>
        </w:rPr>
      </w:pPr>
      <w:r w:rsidRPr="006F7CA5">
        <w:rPr>
          <w:sz w:val="16"/>
          <w:szCs w:val="16"/>
        </w:rPr>
        <w:t xml:space="preserve">R4-200xxxx, </w:t>
      </w:r>
      <w:r w:rsidR="00A676B6" w:rsidRPr="006F7CA5">
        <w:rPr>
          <w:i/>
          <w:sz w:val="16"/>
          <w:szCs w:val="16"/>
        </w:rPr>
        <w:t>Draft Reply LS on secondary DRX group</w:t>
      </w:r>
      <w:r w:rsidRPr="006F7CA5">
        <w:rPr>
          <w:sz w:val="16"/>
          <w:szCs w:val="16"/>
        </w:rPr>
        <w:t>, Ericsson, LS out</w:t>
      </w:r>
      <w:r w:rsidR="00A676B6" w:rsidRPr="006F7CA5">
        <w:rPr>
          <w:sz w:val="16"/>
          <w:szCs w:val="16"/>
        </w:rPr>
        <w:t>, To: RAN2, Cc: RAN1</w:t>
      </w:r>
      <w:r w:rsidRPr="006F7CA5">
        <w:rPr>
          <w:sz w:val="16"/>
          <w:szCs w:val="16"/>
        </w:rPr>
        <w:t>, RAN2#94-e</w:t>
      </w:r>
    </w:p>
    <w:p w14:paraId="3FBCB8D3" w14:textId="00CD06D7" w:rsidR="003879C6" w:rsidRPr="006F7CA5" w:rsidRDefault="00450B6C" w:rsidP="003879C6">
      <w:pPr>
        <w:pStyle w:val="Doc-title"/>
        <w:numPr>
          <w:ilvl w:val="0"/>
          <w:numId w:val="1"/>
        </w:numPr>
        <w:spacing w:before="60" w:after="60"/>
        <w:rPr>
          <w:sz w:val="16"/>
          <w:szCs w:val="16"/>
        </w:rPr>
      </w:pPr>
      <w:hyperlink r:id="rId15" w:history="1">
        <w:r w:rsidR="00DF3885" w:rsidRPr="006F7CA5">
          <w:rPr>
            <w:rStyle w:val="Hyperlink"/>
            <w:sz w:val="16"/>
            <w:szCs w:val="16"/>
          </w:rPr>
          <w:t>R2-2000346</w:t>
        </w:r>
      </w:hyperlink>
      <w:r w:rsidR="003879C6" w:rsidRPr="006F7CA5">
        <w:rPr>
          <w:sz w:val="16"/>
          <w:szCs w:val="16"/>
        </w:rPr>
        <w:t xml:space="preserve">, </w:t>
      </w:r>
      <w:r w:rsidR="003879C6" w:rsidRPr="006F7CA5">
        <w:rPr>
          <w:i/>
          <w:sz w:val="16"/>
          <w:szCs w:val="16"/>
        </w:rPr>
        <w:t>Introduction of secondary DRX group</w:t>
      </w:r>
      <w:r w:rsidR="003879C6" w:rsidRPr="006F7CA5">
        <w:rPr>
          <w:sz w:val="16"/>
          <w:szCs w:val="16"/>
        </w:rPr>
        <w:t>, Ericsson</w:t>
      </w:r>
      <w:r w:rsidR="006F7CA5">
        <w:rPr>
          <w:sz w:val="16"/>
          <w:szCs w:val="16"/>
        </w:rPr>
        <w:t>, et all</w:t>
      </w:r>
      <w:r w:rsidR="003879C6" w:rsidRPr="006F7CA5">
        <w:rPr>
          <w:sz w:val="16"/>
          <w:szCs w:val="16"/>
        </w:rPr>
        <w:t>, CR 38.306, RAN2#109</w:t>
      </w:r>
      <w:r w:rsidR="003226F3" w:rsidRPr="006F7CA5">
        <w:rPr>
          <w:sz w:val="16"/>
          <w:szCs w:val="16"/>
        </w:rPr>
        <w:t>-e</w:t>
      </w:r>
    </w:p>
    <w:p w14:paraId="460B4268" w14:textId="59EB8A33" w:rsidR="003879C6" w:rsidRPr="006F7CA5" w:rsidRDefault="00450B6C" w:rsidP="003879C6">
      <w:pPr>
        <w:pStyle w:val="Doc-title"/>
        <w:numPr>
          <w:ilvl w:val="0"/>
          <w:numId w:val="1"/>
        </w:numPr>
        <w:spacing w:before="60" w:after="60"/>
        <w:rPr>
          <w:sz w:val="16"/>
          <w:szCs w:val="16"/>
        </w:rPr>
      </w:pPr>
      <w:hyperlink r:id="rId16" w:history="1">
        <w:r w:rsidR="00DF3885" w:rsidRPr="006F7CA5">
          <w:rPr>
            <w:rStyle w:val="Hyperlink"/>
            <w:sz w:val="16"/>
            <w:szCs w:val="16"/>
          </w:rPr>
          <w:t>R2-2000347</w:t>
        </w:r>
      </w:hyperlink>
      <w:r w:rsidR="003879C6" w:rsidRPr="006F7CA5">
        <w:rPr>
          <w:sz w:val="16"/>
          <w:szCs w:val="16"/>
        </w:rPr>
        <w:t xml:space="preserve">, </w:t>
      </w:r>
      <w:r w:rsidR="003879C6" w:rsidRPr="006F7CA5">
        <w:rPr>
          <w:i/>
          <w:sz w:val="16"/>
          <w:szCs w:val="16"/>
        </w:rPr>
        <w:t>Introduction of secondary DRX group</w:t>
      </w:r>
      <w:r w:rsidR="003879C6" w:rsidRPr="006F7CA5">
        <w:rPr>
          <w:sz w:val="16"/>
          <w:szCs w:val="16"/>
        </w:rPr>
        <w:t>, Ericsson</w:t>
      </w:r>
      <w:r w:rsidR="006F7CA5">
        <w:rPr>
          <w:sz w:val="16"/>
          <w:szCs w:val="16"/>
        </w:rPr>
        <w:t>, et all</w:t>
      </w:r>
      <w:r>
        <w:rPr>
          <w:sz w:val="16"/>
          <w:szCs w:val="16"/>
        </w:rPr>
        <w:t>,</w:t>
      </w:r>
      <w:r w:rsidR="003879C6" w:rsidRPr="006F7CA5">
        <w:rPr>
          <w:sz w:val="16"/>
          <w:szCs w:val="16"/>
        </w:rPr>
        <w:t xml:space="preserve"> CR 38.321, RAN2#109</w:t>
      </w:r>
      <w:r w:rsidR="003226F3" w:rsidRPr="006F7CA5">
        <w:rPr>
          <w:sz w:val="16"/>
          <w:szCs w:val="16"/>
        </w:rPr>
        <w:t>-e</w:t>
      </w:r>
    </w:p>
    <w:p w14:paraId="699DA9CB" w14:textId="1C6B7ED3" w:rsidR="009E556A" w:rsidRPr="006F7CA5" w:rsidRDefault="00450B6C" w:rsidP="008D08F5">
      <w:pPr>
        <w:pStyle w:val="Doc-title"/>
        <w:numPr>
          <w:ilvl w:val="0"/>
          <w:numId w:val="1"/>
        </w:numPr>
        <w:spacing w:before="60" w:after="60"/>
        <w:rPr>
          <w:sz w:val="16"/>
          <w:szCs w:val="16"/>
        </w:rPr>
      </w:pPr>
      <w:hyperlink r:id="rId17" w:history="1">
        <w:r w:rsidR="00DF3885" w:rsidRPr="006F7CA5">
          <w:rPr>
            <w:rStyle w:val="Hyperlink"/>
            <w:sz w:val="16"/>
            <w:szCs w:val="16"/>
          </w:rPr>
          <w:t>R2-2000348</w:t>
        </w:r>
      </w:hyperlink>
      <w:r w:rsidR="003879C6" w:rsidRPr="006F7CA5">
        <w:rPr>
          <w:sz w:val="16"/>
          <w:szCs w:val="16"/>
        </w:rPr>
        <w:t xml:space="preserve">, </w:t>
      </w:r>
      <w:r w:rsidR="003879C6" w:rsidRPr="006F7CA5">
        <w:rPr>
          <w:i/>
          <w:sz w:val="16"/>
          <w:szCs w:val="16"/>
        </w:rPr>
        <w:t>Introduction of secondary DRX group</w:t>
      </w:r>
      <w:r w:rsidR="003879C6" w:rsidRPr="006F7CA5">
        <w:rPr>
          <w:sz w:val="16"/>
          <w:szCs w:val="16"/>
        </w:rPr>
        <w:t>, Ericsson</w:t>
      </w:r>
      <w:r w:rsidR="006F7CA5">
        <w:rPr>
          <w:sz w:val="16"/>
          <w:szCs w:val="16"/>
        </w:rPr>
        <w:t>,</w:t>
      </w:r>
      <w:r w:rsidR="003879C6" w:rsidRPr="006F7CA5">
        <w:rPr>
          <w:sz w:val="16"/>
          <w:szCs w:val="16"/>
        </w:rPr>
        <w:t xml:space="preserve"> </w:t>
      </w:r>
      <w:r w:rsidR="006F7CA5">
        <w:rPr>
          <w:sz w:val="16"/>
          <w:szCs w:val="16"/>
        </w:rPr>
        <w:t>et all</w:t>
      </w:r>
      <w:r w:rsidR="003879C6" w:rsidRPr="006F7CA5">
        <w:rPr>
          <w:sz w:val="16"/>
          <w:szCs w:val="16"/>
        </w:rPr>
        <w:t>, CR 38.331, RAN2#109</w:t>
      </w:r>
      <w:r w:rsidR="003226F3" w:rsidRPr="006F7CA5">
        <w:rPr>
          <w:sz w:val="16"/>
          <w:szCs w:val="16"/>
        </w:rPr>
        <w:t>-e</w:t>
      </w:r>
      <w:bookmarkStart w:id="9" w:name="_GoBack"/>
      <w:bookmarkEnd w:id="9"/>
    </w:p>
    <w:p w14:paraId="7397EC36" w14:textId="264DB626" w:rsidR="00AF20C3" w:rsidRDefault="00AF20C3" w:rsidP="00AF20C3">
      <w:pPr>
        <w:rPr>
          <w:lang w:val="en-GB" w:eastAsia="en-GB"/>
        </w:rPr>
      </w:pPr>
    </w:p>
    <w:p w14:paraId="0E51A441" w14:textId="6D16F9EC" w:rsidR="00AF20C3" w:rsidRDefault="00AF20C3" w:rsidP="00AF20C3">
      <w:pPr>
        <w:rPr>
          <w:lang w:val="en-GB" w:eastAsia="en-GB"/>
        </w:rPr>
      </w:pPr>
    </w:p>
    <w:p w14:paraId="257EC84C" w14:textId="0BD6E54D" w:rsidR="00AF20C3" w:rsidRDefault="00AF20C3" w:rsidP="00AF20C3">
      <w:pPr>
        <w:rPr>
          <w:lang w:val="en-GB" w:eastAsia="en-GB"/>
        </w:rPr>
      </w:pPr>
    </w:p>
    <w:sectPr w:rsidR="00AF20C3" w:rsidSect="001069AD">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E3CD8" w14:textId="77777777" w:rsidR="00C84A91" w:rsidRDefault="00C84A91">
      <w:r>
        <w:separator/>
      </w:r>
    </w:p>
  </w:endnote>
  <w:endnote w:type="continuationSeparator" w:id="0">
    <w:p w14:paraId="2051E14A" w14:textId="77777777" w:rsidR="00C84A91" w:rsidRDefault="00C84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C84A91" w:rsidRDefault="00C84A91"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9BDE5" w14:textId="77777777" w:rsidR="00C84A91" w:rsidRDefault="00C84A91">
      <w:r>
        <w:separator/>
      </w:r>
    </w:p>
  </w:footnote>
  <w:footnote w:type="continuationSeparator" w:id="0">
    <w:p w14:paraId="339C7342" w14:textId="77777777" w:rsidR="00C84A91" w:rsidRDefault="00C84A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31502E"/>
    <w:multiLevelType w:val="hybridMultilevel"/>
    <w:tmpl w:val="811C8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EC66A6"/>
    <w:multiLevelType w:val="hybridMultilevel"/>
    <w:tmpl w:val="DA6AC1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53620B"/>
    <w:multiLevelType w:val="hybridMultilevel"/>
    <w:tmpl w:val="D3AE4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2387759"/>
    <w:multiLevelType w:val="hybridMultilevel"/>
    <w:tmpl w:val="BBAADAA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125D03"/>
    <w:multiLevelType w:val="hybridMultilevel"/>
    <w:tmpl w:val="040CA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38"/>
  </w:num>
  <w:num w:numId="3">
    <w:abstractNumId w:val="17"/>
  </w:num>
  <w:num w:numId="4">
    <w:abstractNumId w:val="11"/>
  </w:num>
  <w:num w:numId="5">
    <w:abstractNumId w:val="39"/>
  </w:num>
  <w:num w:numId="6">
    <w:abstractNumId w:val="22"/>
  </w:num>
  <w:num w:numId="7">
    <w:abstractNumId w:val="35"/>
  </w:num>
  <w:num w:numId="8">
    <w:abstractNumId w:val="41"/>
  </w:num>
  <w:num w:numId="9">
    <w:abstractNumId w:val="13"/>
  </w:num>
  <w:num w:numId="10">
    <w:abstractNumId w:val="21"/>
  </w:num>
  <w:num w:numId="11">
    <w:abstractNumId w:val="16"/>
  </w:num>
  <w:num w:numId="12">
    <w:abstractNumId w:val="46"/>
  </w:num>
  <w:num w:numId="13">
    <w:abstractNumId w:val="14"/>
  </w:num>
  <w:num w:numId="14">
    <w:abstractNumId w:val="23"/>
  </w:num>
  <w:num w:numId="15">
    <w:abstractNumId w:val="40"/>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15"/>
  </w:num>
  <w:num w:numId="29">
    <w:abstractNumId w:val="42"/>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5"/>
  </w:num>
  <w:num w:numId="32">
    <w:abstractNumId w:val="3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9"/>
  </w:num>
  <w:num w:numId="36">
    <w:abstractNumId w:val="28"/>
  </w:num>
  <w:num w:numId="37">
    <w:abstractNumId w:val="31"/>
  </w:num>
  <w:num w:numId="38">
    <w:abstractNumId w:val="33"/>
  </w:num>
  <w:num w:numId="39">
    <w:abstractNumId w:val="45"/>
  </w:num>
  <w:num w:numId="40">
    <w:abstractNumId w:val="37"/>
  </w:num>
  <w:num w:numId="41">
    <w:abstractNumId w:val="43"/>
  </w:num>
  <w:num w:numId="42">
    <w:abstractNumId w:val="36"/>
  </w:num>
  <w:num w:numId="43">
    <w:abstractNumId w:val="26"/>
  </w:num>
  <w:num w:numId="44">
    <w:abstractNumId w:val="44"/>
  </w:num>
  <w:num w:numId="45">
    <w:abstractNumId w:val="34"/>
  </w:num>
  <w:num w:numId="46">
    <w:abstractNumId w:val="18"/>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3481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2912"/>
    <w:rsid w:val="0000311A"/>
    <w:rsid w:val="000036D8"/>
    <w:rsid w:val="0000455C"/>
    <w:rsid w:val="0000550D"/>
    <w:rsid w:val="000059B7"/>
    <w:rsid w:val="00006CE2"/>
    <w:rsid w:val="00011902"/>
    <w:rsid w:val="00012285"/>
    <w:rsid w:val="00013C93"/>
    <w:rsid w:val="00020287"/>
    <w:rsid w:val="00020FFE"/>
    <w:rsid w:val="00021259"/>
    <w:rsid w:val="0002181B"/>
    <w:rsid w:val="00022D57"/>
    <w:rsid w:val="000239DA"/>
    <w:rsid w:val="00025AC1"/>
    <w:rsid w:val="00027BEA"/>
    <w:rsid w:val="000336DA"/>
    <w:rsid w:val="000342A5"/>
    <w:rsid w:val="000343D3"/>
    <w:rsid w:val="000362CF"/>
    <w:rsid w:val="00036AD6"/>
    <w:rsid w:val="000374C1"/>
    <w:rsid w:val="00040C38"/>
    <w:rsid w:val="00040F99"/>
    <w:rsid w:val="0004162A"/>
    <w:rsid w:val="00044597"/>
    <w:rsid w:val="000464BA"/>
    <w:rsid w:val="000465B1"/>
    <w:rsid w:val="0004760F"/>
    <w:rsid w:val="00047C46"/>
    <w:rsid w:val="00054991"/>
    <w:rsid w:val="000559F7"/>
    <w:rsid w:val="0005707A"/>
    <w:rsid w:val="00057639"/>
    <w:rsid w:val="00061674"/>
    <w:rsid w:val="00063040"/>
    <w:rsid w:val="00063945"/>
    <w:rsid w:val="00064C83"/>
    <w:rsid w:val="000677EA"/>
    <w:rsid w:val="00070C3F"/>
    <w:rsid w:val="00071D79"/>
    <w:rsid w:val="00075819"/>
    <w:rsid w:val="0007655C"/>
    <w:rsid w:val="000773C3"/>
    <w:rsid w:val="00080B58"/>
    <w:rsid w:val="00080D29"/>
    <w:rsid w:val="00081027"/>
    <w:rsid w:val="00082AE9"/>
    <w:rsid w:val="0008686B"/>
    <w:rsid w:val="00095CFF"/>
    <w:rsid w:val="0009603A"/>
    <w:rsid w:val="000A20E0"/>
    <w:rsid w:val="000A360E"/>
    <w:rsid w:val="000A7088"/>
    <w:rsid w:val="000A7328"/>
    <w:rsid w:val="000A787E"/>
    <w:rsid w:val="000B2AED"/>
    <w:rsid w:val="000B47D4"/>
    <w:rsid w:val="000B593C"/>
    <w:rsid w:val="000B77C7"/>
    <w:rsid w:val="000C0661"/>
    <w:rsid w:val="000C17A1"/>
    <w:rsid w:val="000C23BF"/>
    <w:rsid w:val="000C2CCE"/>
    <w:rsid w:val="000C3430"/>
    <w:rsid w:val="000C4330"/>
    <w:rsid w:val="000C6C63"/>
    <w:rsid w:val="000C70F5"/>
    <w:rsid w:val="000D1253"/>
    <w:rsid w:val="000D195D"/>
    <w:rsid w:val="000D2C35"/>
    <w:rsid w:val="000D5A4E"/>
    <w:rsid w:val="000D629D"/>
    <w:rsid w:val="000D76C9"/>
    <w:rsid w:val="000E1B76"/>
    <w:rsid w:val="000E2DC8"/>
    <w:rsid w:val="000E32CA"/>
    <w:rsid w:val="000E47A9"/>
    <w:rsid w:val="000E6807"/>
    <w:rsid w:val="000E710A"/>
    <w:rsid w:val="000F2D1B"/>
    <w:rsid w:val="000F4652"/>
    <w:rsid w:val="000F750E"/>
    <w:rsid w:val="00101245"/>
    <w:rsid w:val="00102310"/>
    <w:rsid w:val="00103CA6"/>
    <w:rsid w:val="00104ACF"/>
    <w:rsid w:val="00104B6A"/>
    <w:rsid w:val="00104C28"/>
    <w:rsid w:val="001065E3"/>
    <w:rsid w:val="001069AD"/>
    <w:rsid w:val="00106C7C"/>
    <w:rsid w:val="001106E9"/>
    <w:rsid w:val="00111727"/>
    <w:rsid w:val="0011173E"/>
    <w:rsid w:val="001119D7"/>
    <w:rsid w:val="00111AA3"/>
    <w:rsid w:val="00113632"/>
    <w:rsid w:val="0011462B"/>
    <w:rsid w:val="00116F90"/>
    <w:rsid w:val="00116FEC"/>
    <w:rsid w:val="00120851"/>
    <w:rsid w:val="00120D47"/>
    <w:rsid w:val="001212F0"/>
    <w:rsid w:val="00121563"/>
    <w:rsid w:val="00121A38"/>
    <w:rsid w:val="00122AD2"/>
    <w:rsid w:val="00123658"/>
    <w:rsid w:val="0012572D"/>
    <w:rsid w:val="00127D2C"/>
    <w:rsid w:val="001308CD"/>
    <w:rsid w:val="00130F86"/>
    <w:rsid w:val="00131A36"/>
    <w:rsid w:val="00131FBE"/>
    <w:rsid w:val="0013375A"/>
    <w:rsid w:val="00135810"/>
    <w:rsid w:val="00135EC3"/>
    <w:rsid w:val="0013686C"/>
    <w:rsid w:val="00136C0C"/>
    <w:rsid w:val="00140140"/>
    <w:rsid w:val="001405E9"/>
    <w:rsid w:val="00141033"/>
    <w:rsid w:val="001412DA"/>
    <w:rsid w:val="00141635"/>
    <w:rsid w:val="001418FF"/>
    <w:rsid w:val="001435D0"/>
    <w:rsid w:val="00143DE0"/>
    <w:rsid w:val="001460AC"/>
    <w:rsid w:val="00147469"/>
    <w:rsid w:val="00147E07"/>
    <w:rsid w:val="001500A7"/>
    <w:rsid w:val="00150EAC"/>
    <w:rsid w:val="0015199E"/>
    <w:rsid w:val="001527BA"/>
    <w:rsid w:val="00164767"/>
    <w:rsid w:val="001648FB"/>
    <w:rsid w:val="001659F2"/>
    <w:rsid w:val="0017174F"/>
    <w:rsid w:val="0017227A"/>
    <w:rsid w:val="00172C20"/>
    <w:rsid w:val="00183111"/>
    <w:rsid w:val="0018431E"/>
    <w:rsid w:val="001845B1"/>
    <w:rsid w:val="00191C5C"/>
    <w:rsid w:val="001920B2"/>
    <w:rsid w:val="001924EE"/>
    <w:rsid w:val="00192610"/>
    <w:rsid w:val="00194D9B"/>
    <w:rsid w:val="00194E7F"/>
    <w:rsid w:val="00197553"/>
    <w:rsid w:val="001979EB"/>
    <w:rsid w:val="001A11DA"/>
    <w:rsid w:val="001A241E"/>
    <w:rsid w:val="001A3300"/>
    <w:rsid w:val="001A521F"/>
    <w:rsid w:val="001A7903"/>
    <w:rsid w:val="001A7BB7"/>
    <w:rsid w:val="001B1926"/>
    <w:rsid w:val="001B241A"/>
    <w:rsid w:val="001B513F"/>
    <w:rsid w:val="001B5A6D"/>
    <w:rsid w:val="001C0ADE"/>
    <w:rsid w:val="001C43C5"/>
    <w:rsid w:val="001C5D42"/>
    <w:rsid w:val="001C644B"/>
    <w:rsid w:val="001C6BCF"/>
    <w:rsid w:val="001D01C0"/>
    <w:rsid w:val="001D2563"/>
    <w:rsid w:val="001D4E39"/>
    <w:rsid w:val="001D5744"/>
    <w:rsid w:val="001D5EC7"/>
    <w:rsid w:val="001D7F6C"/>
    <w:rsid w:val="001E2124"/>
    <w:rsid w:val="001E6A9C"/>
    <w:rsid w:val="001E6C7A"/>
    <w:rsid w:val="001F0C0A"/>
    <w:rsid w:val="001F13E9"/>
    <w:rsid w:val="001F5CA1"/>
    <w:rsid w:val="002013B3"/>
    <w:rsid w:val="00204BE1"/>
    <w:rsid w:val="002114D0"/>
    <w:rsid w:val="00211629"/>
    <w:rsid w:val="00212767"/>
    <w:rsid w:val="0021291E"/>
    <w:rsid w:val="002129BC"/>
    <w:rsid w:val="002134FD"/>
    <w:rsid w:val="00215AB2"/>
    <w:rsid w:val="00217ECC"/>
    <w:rsid w:val="00221074"/>
    <w:rsid w:val="00221C15"/>
    <w:rsid w:val="00223E2E"/>
    <w:rsid w:val="00225E2B"/>
    <w:rsid w:val="00226C55"/>
    <w:rsid w:val="00230A5C"/>
    <w:rsid w:val="0023429F"/>
    <w:rsid w:val="002362B0"/>
    <w:rsid w:val="00236881"/>
    <w:rsid w:val="0023766A"/>
    <w:rsid w:val="00237DA0"/>
    <w:rsid w:val="00241371"/>
    <w:rsid w:val="00241971"/>
    <w:rsid w:val="00244267"/>
    <w:rsid w:val="002446DC"/>
    <w:rsid w:val="002473BD"/>
    <w:rsid w:val="002500A8"/>
    <w:rsid w:val="00250587"/>
    <w:rsid w:val="00253EFD"/>
    <w:rsid w:val="00260EC7"/>
    <w:rsid w:val="00261C85"/>
    <w:rsid w:val="00262E16"/>
    <w:rsid w:val="0027057C"/>
    <w:rsid w:val="002713D0"/>
    <w:rsid w:val="00272E4C"/>
    <w:rsid w:val="00273283"/>
    <w:rsid w:val="002733D0"/>
    <w:rsid w:val="00273C32"/>
    <w:rsid w:val="00274477"/>
    <w:rsid w:val="00274E81"/>
    <w:rsid w:val="002766B7"/>
    <w:rsid w:val="00276716"/>
    <w:rsid w:val="0027672E"/>
    <w:rsid w:val="00281BCA"/>
    <w:rsid w:val="00283532"/>
    <w:rsid w:val="00283E2E"/>
    <w:rsid w:val="00286831"/>
    <w:rsid w:val="0028711E"/>
    <w:rsid w:val="00287409"/>
    <w:rsid w:val="00290477"/>
    <w:rsid w:val="00292111"/>
    <w:rsid w:val="00292D39"/>
    <w:rsid w:val="002950E1"/>
    <w:rsid w:val="00295270"/>
    <w:rsid w:val="00297106"/>
    <w:rsid w:val="002971AA"/>
    <w:rsid w:val="002A16F8"/>
    <w:rsid w:val="002A2E7B"/>
    <w:rsid w:val="002A373F"/>
    <w:rsid w:val="002A3D46"/>
    <w:rsid w:val="002A66DA"/>
    <w:rsid w:val="002A70F0"/>
    <w:rsid w:val="002A7C32"/>
    <w:rsid w:val="002B09A5"/>
    <w:rsid w:val="002B1034"/>
    <w:rsid w:val="002B1EE7"/>
    <w:rsid w:val="002B309A"/>
    <w:rsid w:val="002B333E"/>
    <w:rsid w:val="002C1EF6"/>
    <w:rsid w:val="002C3379"/>
    <w:rsid w:val="002C4082"/>
    <w:rsid w:val="002C5CE0"/>
    <w:rsid w:val="002C6AEE"/>
    <w:rsid w:val="002D256E"/>
    <w:rsid w:val="002E0414"/>
    <w:rsid w:val="002E083F"/>
    <w:rsid w:val="002E199F"/>
    <w:rsid w:val="002E1A79"/>
    <w:rsid w:val="002E34FF"/>
    <w:rsid w:val="002E4760"/>
    <w:rsid w:val="002E6DFC"/>
    <w:rsid w:val="002F3825"/>
    <w:rsid w:val="002F3DBD"/>
    <w:rsid w:val="002F4578"/>
    <w:rsid w:val="002F59F5"/>
    <w:rsid w:val="002F703D"/>
    <w:rsid w:val="002F7C96"/>
    <w:rsid w:val="0030272C"/>
    <w:rsid w:val="00306D5D"/>
    <w:rsid w:val="00310765"/>
    <w:rsid w:val="00314A99"/>
    <w:rsid w:val="00316673"/>
    <w:rsid w:val="00321A47"/>
    <w:rsid w:val="00322341"/>
    <w:rsid w:val="003226F3"/>
    <w:rsid w:val="00324C91"/>
    <w:rsid w:val="00324EFA"/>
    <w:rsid w:val="0032761C"/>
    <w:rsid w:val="003277B4"/>
    <w:rsid w:val="00330E57"/>
    <w:rsid w:val="0033189C"/>
    <w:rsid w:val="00332607"/>
    <w:rsid w:val="0033602F"/>
    <w:rsid w:val="00336C95"/>
    <w:rsid w:val="00337F40"/>
    <w:rsid w:val="0034264B"/>
    <w:rsid w:val="0034374B"/>
    <w:rsid w:val="00352BFE"/>
    <w:rsid w:val="0035459E"/>
    <w:rsid w:val="0035547C"/>
    <w:rsid w:val="00356A31"/>
    <w:rsid w:val="00356FF8"/>
    <w:rsid w:val="00357E10"/>
    <w:rsid w:val="00361092"/>
    <w:rsid w:val="003622A8"/>
    <w:rsid w:val="003702BE"/>
    <w:rsid w:val="00370DCF"/>
    <w:rsid w:val="0037259A"/>
    <w:rsid w:val="003730EF"/>
    <w:rsid w:val="0037552C"/>
    <w:rsid w:val="0037629E"/>
    <w:rsid w:val="003770FE"/>
    <w:rsid w:val="0037719E"/>
    <w:rsid w:val="00382B5A"/>
    <w:rsid w:val="00383177"/>
    <w:rsid w:val="00386CBE"/>
    <w:rsid w:val="003872EB"/>
    <w:rsid w:val="00387634"/>
    <w:rsid w:val="00387975"/>
    <w:rsid w:val="003879C6"/>
    <w:rsid w:val="00387DA6"/>
    <w:rsid w:val="00390127"/>
    <w:rsid w:val="00393247"/>
    <w:rsid w:val="00395015"/>
    <w:rsid w:val="00395472"/>
    <w:rsid w:val="0039594C"/>
    <w:rsid w:val="003A5C51"/>
    <w:rsid w:val="003B35BA"/>
    <w:rsid w:val="003B5CD6"/>
    <w:rsid w:val="003C1556"/>
    <w:rsid w:val="003C1C5D"/>
    <w:rsid w:val="003C2CEE"/>
    <w:rsid w:val="003C50C2"/>
    <w:rsid w:val="003C58FD"/>
    <w:rsid w:val="003C7A40"/>
    <w:rsid w:val="003C7CC6"/>
    <w:rsid w:val="003D09AA"/>
    <w:rsid w:val="003D49F3"/>
    <w:rsid w:val="003D4A3F"/>
    <w:rsid w:val="003D7733"/>
    <w:rsid w:val="003D778A"/>
    <w:rsid w:val="003E0E71"/>
    <w:rsid w:val="003E63AB"/>
    <w:rsid w:val="003F1487"/>
    <w:rsid w:val="003F1522"/>
    <w:rsid w:val="003F191A"/>
    <w:rsid w:val="003F2284"/>
    <w:rsid w:val="003F30D6"/>
    <w:rsid w:val="003F697E"/>
    <w:rsid w:val="003F7F9E"/>
    <w:rsid w:val="00400DD8"/>
    <w:rsid w:val="00401136"/>
    <w:rsid w:val="00401A9C"/>
    <w:rsid w:val="00403769"/>
    <w:rsid w:val="0040542E"/>
    <w:rsid w:val="00406447"/>
    <w:rsid w:val="004074EE"/>
    <w:rsid w:val="004077CE"/>
    <w:rsid w:val="00411F7D"/>
    <w:rsid w:val="00412CF8"/>
    <w:rsid w:val="004132AD"/>
    <w:rsid w:val="00413B0F"/>
    <w:rsid w:val="00415988"/>
    <w:rsid w:val="004163CF"/>
    <w:rsid w:val="0041785F"/>
    <w:rsid w:val="004211AB"/>
    <w:rsid w:val="00430A01"/>
    <w:rsid w:val="00432B08"/>
    <w:rsid w:val="00432CCD"/>
    <w:rsid w:val="00432CE1"/>
    <w:rsid w:val="00434D3F"/>
    <w:rsid w:val="00434E88"/>
    <w:rsid w:val="0043515D"/>
    <w:rsid w:val="0043788C"/>
    <w:rsid w:val="0044301B"/>
    <w:rsid w:val="00445071"/>
    <w:rsid w:val="00445733"/>
    <w:rsid w:val="00445F25"/>
    <w:rsid w:val="00445FD8"/>
    <w:rsid w:val="00446BDF"/>
    <w:rsid w:val="00447C05"/>
    <w:rsid w:val="00447E46"/>
    <w:rsid w:val="00450B6C"/>
    <w:rsid w:val="00451134"/>
    <w:rsid w:val="00451A3A"/>
    <w:rsid w:val="00455C91"/>
    <w:rsid w:val="00457312"/>
    <w:rsid w:val="00460D71"/>
    <w:rsid w:val="00462E26"/>
    <w:rsid w:val="00465DAE"/>
    <w:rsid w:val="004661AB"/>
    <w:rsid w:val="0047097D"/>
    <w:rsid w:val="00474CBA"/>
    <w:rsid w:val="00481AB3"/>
    <w:rsid w:val="00482878"/>
    <w:rsid w:val="0048287D"/>
    <w:rsid w:val="00483B7C"/>
    <w:rsid w:val="0048475F"/>
    <w:rsid w:val="00491971"/>
    <w:rsid w:val="0049343C"/>
    <w:rsid w:val="004976F2"/>
    <w:rsid w:val="004A27F6"/>
    <w:rsid w:val="004A4787"/>
    <w:rsid w:val="004A5FD9"/>
    <w:rsid w:val="004A69FD"/>
    <w:rsid w:val="004A7071"/>
    <w:rsid w:val="004A7398"/>
    <w:rsid w:val="004B0216"/>
    <w:rsid w:val="004B10DE"/>
    <w:rsid w:val="004B17E2"/>
    <w:rsid w:val="004B1E7A"/>
    <w:rsid w:val="004B3F69"/>
    <w:rsid w:val="004B4948"/>
    <w:rsid w:val="004B4D17"/>
    <w:rsid w:val="004B57F1"/>
    <w:rsid w:val="004B6AA1"/>
    <w:rsid w:val="004B6BF7"/>
    <w:rsid w:val="004B7939"/>
    <w:rsid w:val="004C089A"/>
    <w:rsid w:val="004C38C3"/>
    <w:rsid w:val="004C563D"/>
    <w:rsid w:val="004C5FE5"/>
    <w:rsid w:val="004C7383"/>
    <w:rsid w:val="004C74AF"/>
    <w:rsid w:val="004D10CC"/>
    <w:rsid w:val="004D15DA"/>
    <w:rsid w:val="004D1CEB"/>
    <w:rsid w:val="004D1D5C"/>
    <w:rsid w:val="004E002D"/>
    <w:rsid w:val="004E135B"/>
    <w:rsid w:val="004E26A8"/>
    <w:rsid w:val="004E2910"/>
    <w:rsid w:val="004E3089"/>
    <w:rsid w:val="004E4674"/>
    <w:rsid w:val="004E46F1"/>
    <w:rsid w:val="004E548A"/>
    <w:rsid w:val="004E7E3D"/>
    <w:rsid w:val="004F070D"/>
    <w:rsid w:val="004F2E41"/>
    <w:rsid w:val="004F4854"/>
    <w:rsid w:val="004F6067"/>
    <w:rsid w:val="004F62E1"/>
    <w:rsid w:val="0050109B"/>
    <w:rsid w:val="0050184F"/>
    <w:rsid w:val="0050273A"/>
    <w:rsid w:val="005046F2"/>
    <w:rsid w:val="00505AC7"/>
    <w:rsid w:val="00505CD8"/>
    <w:rsid w:val="00506349"/>
    <w:rsid w:val="005073E2"/>
    <w:rsid w:val="00510DAC"/>
    <w:rsid w:val="00511782"/>
    <w:rsid w:val="00512A8E"/>
    <w:rsid w:val="00513A0A"/>
    <w:rsid w:val="00514C2F"/>
    <w:rsid w:val="0051519B"/>
    <w:rsid w:val="00516650"/>
    <w:rsid w:val="00516890"/>
    <w:rsid w:val="0051782B"/>
    <w:rsid w:val="00517B15"/>
    <w:rsid w:val="0052219A"/>
    <w:rsid w:val="00522CAB"/>
    <w:rsid w:val="005241C8"/>
    <w:rsid w:val="0052581A"/>
    <w:rsid w:val="005328BA"/>
    <w:rsid w:val="00532DB1"/>
    <w:rsid w:val="00535808"/>
    <w:rsid w:val="0053609C"/>
    <w:rsid w:val="00542513"/>
    <w:rsid w:val="005433FA"/>
    <w:rsid w:val="00545B4A"/>
    <w:rsid w:val="00545B6C"/>
    <w:rsid w:val="00552732"/>
    <w:rsid w:val="00555E44"/>
    <w:rsid w:val="005575FA"/>
    <w:rsid w:val="00560550"/>
    <w:rsid w:val="00561E21"/>
    <w:rsid w:val="005622BC"/>
    <w:rsid w:val="00564D25"/>
    <w:rsid w:val="00566B98"/>
    <w:rsid w:val="00566CF0"/>
    <w:rsid w:val="00572FDB"/>
    <w:rsid w:val="0057505D"/>
    <w:rsid w:val="00575E8D"/>
    <w:rsid w:val="00581148"/>
    <w:rsid w:val="00583C42"/>
    <w:rsid w:val="00583E6B"/>
    <w:rsid w:val="0058494E"/>
    <w:rsid w:val="00585607"/>
    <w:rsid w:val="00586B46"/>
    <w:rsid w:val="005872F2"/>
    <w:rsid w:val="00593BA2"/>
    <w:rsid w:val="00593F2C"/>
    <w:rsid w:val="00594CE5"/>
    <w:rsid w:val="005950C4"/>
    <w:rsid w:val="005A10D4"/>
    <w:rsid w:val="005A1E26"/>
    <w:rsid w:val="005A4001"/>
    <w:rsid w:val="005A725F"/>
    <w:rsid w:val="005B0029"/>
    <w:rsid w:val="005B0B8A"/>
    <w:rsid w:val="005B0E5B"/>
    <w:rsid w:val="005B4B64"/>
    <w:rsid w:val="005B6A44"/>
    <w:rsid w:val="005B7E9E"/>
    <w:rsid w:val="005C0FB3"/>
    <w:rsid w:val="005C16E7"/>
    <w:rsid w:val="005C39A7"/>
    <w:rsid w:val="005C4644"/>
    <w:rsid w:val="005C65A3"/>
    <w:rsid w:val="005D1894"/>
    <w:rsid w:val="005D2FD4"/>
    <w:rsid w:val="005D4EEC"/>
    <w:rsid w:val="005D6EA6"/>
    <w:rsid w:val="005E0137"/>
    <w:rsid w:val="005E02ED"/>
    <w:rsid w:val="005E249A"/>
    <w:rsid w:val="005E39C2"/>
    <w:rsid w:val="005E42AD"/>
    <w:rsid w:val="005E5482"/>
    <w:rsid w:val="005E6CA0"/>
    <w:rsid w:val="005E6F22"/>
    <w:rsid w:val="005F1ACB"/>
    <w:rsid w:val="005F2971"/>
    <w:rsid w:val="005F7274"/>
    <w:rsid w:val="005F7968"/>
    <w:rsid w:val="00602B94"/>
    <w:rsid w:val="00602F9F"/>
    <w:rsid w:val="00603CCA"/>
    <w:rsid w:val="00610534"/>
    <w:rsid w:val="00610C33"/>
    <w:rsid w:val="0061135E"/>
    <w:rsid w:val="00611DD9"/>
    <w:rsid w:val="00614585"/>
    <w:rsid w:val="00620158"/>
    <w:rsid w:val="00620CAE"/>
    <w:rsid w:val="00621CA3"/>
    <w:rsid w:val="00625E30"/>
    <w:rsid w:val="00630756"/>
    <w:rsid w:val="00630BF2"/>
    <w:rsid w:val="00631B37"/>
    <w:rsid w:val="006326B2"/>
    <w:rsid w:val="00633709"/>
    <w:rsid w:val="006339DA"/>
    <w:rsid w:val="00634B5D"/>
    <w:rsid w:val="0063511E"/>
    <w:rsid w:val="00640806"/>
    <w:rsid w:val="0064311F"/>
    <w:rsid w:val="00643F10"/>
    <w:rsid w:val="006449C9"/>
    <w:rsid w:val="00647526"/>
    <w:rsid w:val="00656906"/>
    <w:rsid w:val="0065698D"/>
    <w:rsid w:val="00656A8E"/>
    <w:rsid w:val="00656C28"/>
    <w:rsid w:val="00657C7A"/>
    <w:rsid w:val="0066119A"/>
    <w:rsid w:val="00661D7B"/>
    <w:rsid w:val="00664529"/>
    <w:rsid w:val="006667A1"/>
    <w:rsid w:val="00666EB6"/>
    <w:rsid w:val="006677BB"/>
    <w:rsid w:val="006731F3"/>
    <w:rsid w:val="006763E9"/>
    <w:rsid w:val="00676DAD"/>
    <w:rsid w:val="0068074C"/>
    <w:rsid w:val="00680B63"/>
    <w:rsid w:val="00682662"/>
    <w:rsid w:val="00683AFD"/>
    <w:rsid w:val="00684303"/>
    <w:rsid w:val="00685EC0"/>
    <w:rsid w:val="006877E2"/>
    <w:rsid w:val="00690466"/>
    <w:rsid w:val="00691624"/>
    <w:rsid w:val="00691AA7"/>
    <w:rsid w:val="006A3181"/>
    <w:rsid w:val="006A3799"/>
    <w:rsid w:val="006A39AE"/>
    <w:rsid w:val="006A6639"/>
    <w:rsid w:val="006A68A0"/>
    <w:rsid w:val="006B08A9"/>
    <w:rsid w:val="006B5286"/>
    <w:rsid w:val="006B5B69"/>
    <w:rsid w:val="006B5BD4"/>
    <w:rsid w:val="006B6B15"/>
    <w:rsid w:val="006C20C4"/>
    <w:rsid w:val="006C4151"/>
    <w:rsid w:val="006C6F21"/>
    <w:rsid w:val="006C7C34"/>
    <w:rsid w:val="006D006B"/>
    <w:rsid w:val="006D151A"/>
    <w:rsid w:val="006D1813"/>
    <w:rsid w:val="006D5962"/>
    <w:rsid w:val="006E27D1"/>
    <w:rsid w:val="006E5B76"/>
    <w:rsid w:val="006E71FA"/>
    <w:rsid w:val="006E7D43"/>
    <w:rsid w:val="006F1128"/>
    <w:rsid w:val="006F2A09"/>
    <w:rsid w:val="006F30A0"/>
    <w:rsid w:val="006F3D68"/>
    <w:rsid w:val="006F6B44"/>
    <w:rsid w:val="006F7CA5"/>
    <w:rsid w:val="00701C82"/>
    <w:rsid w:val="007033E5"/>
    <w:rsid w:val="0070422F"/>
    <w:rsid w:val="00704408"/>
    <w:rsid w:val="007045A8"/>
    <w:rsid w:val="00704E30"/>
    <w:rsid w:val="00710121"/>
    <w:rsid w:val="00710203"/>
    <w:rsid w:val="007119C8"/>
    <w:rsid w:val="00712CDD"/>
    <w:rsid w:val="00712DC4"/>
    <w:rsid w:val="0071512D"/>
    <w:rsid w:val="0071555E"/>
    <w:rsid w:val="00717D75"/>
    <w:rsid w:val="007215C8"/>
    <w:rsid w:val="00725A0F"/>
    <w:rsid w:val="00725A44"/>
    <w:rsid w:val="007269ED"/>
    <w:rsid w:val="00726F15"/>
    <w:rsid w:val="00730790"/>
    <w:rsid w:val="0073304A"/>
    <w:rsid w:val="00733FF8"/>
    <w:rsid w:val="00734D32"/>
    <w:rsid w:val="00740114"/>
    <w:rsid w:val="007408D3"/>
    <w:rsid w:val="00742BB0"/>
    <w:rsid w:val="00745917"/>
    <w:rsid w:val="00750D3B"/>
    <w:rsid w:val="00753AB8"/>
    <w:rsid w:val="00755199"/>
    <w:rsid w:val="00756A59"/>
    <w:rsid w:val="0075751E"/>
    <w:rsid w:val="007617E9"/>
    <w:rsid w:val="00761C84"/>
    <w:rsid w:val="00764CCE"/>
    <w:rsid w:val="00767213"/>
    <w:rsid w:val="00770283"/>
    <w:rsid w:val="0077286C"/>
    <w:rsid w:val="00773DC4"/>
    <w:rsid w:val="00775C4A"/>
    <w:rsid w:val="00776F25"/>
    <w:rsid w:val="00780676"/>
    <w:rsid w:val="0078120D"/>
    <w:rsid w:val="00782D8E"/>
    <w:rsid w:val="007837C7"/>
    <w:rsid w:val="00784A45"/>
    <w:rsid w:val="00787E14"/>
    <w:rsid w:val="0079165A"/>
    <w:rsid w:val="00797226"/>
    <w:rsid w:val="00797CEE"/>
    <w:rsid w:val="007A7AB2"/>
    <w:rsid w:val="007A7BC0"/>
    <w:rsid w:val="007B149C"/>
    <w:rsid w:val="007B23E4"/>
    <w:rsid w:val="007B2610"/>
    <w:rsid w:val="007B3B7D"/>
    <w:rsid w:val="007B54D5"/>
    <w:rsid w:val="007B6088"/>
    <w:rsid w:val="007B70E3"/>
    <w:rsid w:val="007B7B0A"/>
    <w:rsid w:val="007C0B18"/>
    <w:rsid w:val="007C2EF2"/>
    <w:rsid w:val="007C3BC8"/>
    <w:rsid w:val="007C4023"/>
    <w:rsid w:val="007C4779"/>
    <w:rsid w:val="007C51DD"/>
    <w:rsid w:val="007C52AF"/>
    <w:rsid w:val="007C5E06"/>
    <w:rsid w:val="007D7515"/>
    <w:rsid w:val="007E0428"/>
    <w:rsid w:val="007E0620"/>
    <w:rsid w:val="007E0821"/>
    <w:rsid w:val="007E264A"/>
    <w:rsid w:val="007E2E1A"/>
    <w:rsid w:val="007E4883"/>
    <w:rsid w:val="007F20CE"/>
    <w:rsid w:val="007F4DC3"/>
    <w:rsid w:val="007F52BB"/>
    <w:rsid w:val="007F72E1"/>
    <w:rsid w:val="008016A0"/>
    <w:rsid w:val="00802827"/>
    <w:rsid w:val="00802BE2"/>
    <w:rsid w:val="00805A8C"/>
    <w:rsid w:val="0081079F"/>
    <w:rsid w:val="00811F16"/>
    <w:rsid w:val="00812433"/>
    <w:rsid w:val="00815B93"/>
    <w:rsid w:val="008165F9"/>
    <w:rsid w:val="00817FB2"/>
    <w:rsid w:val="008212B4"/>
    <w:rsid w:val="00825294"/>
    <w:rsid w:val="00825DCB"/>
    <w:rsid w:val="00830043"/>
    <w:rsid w:val="0083082F"/>
    <w:rsid w:val="00832819"/>
    <w:rsid w:val="00834DE3"/>
    <w:rsid w:val="008359AD"/>
    <w:rsid w:val="008425A3"/>
    <w:rsid w:val="00842FC0"/>
    <w:rsid w:val="00843111"/>
    <w:rsid w:val="008440E1"/>
    <w:rsid w:val="008456D9"/>
    <w:rsid w:val="00845C8A"/>
    <w:rsid w:val="00845DEA"/>
    <w:rsid w:val="0084641A"/>
    <w:rsid w:val="00851103"/>
    <w:rsid w:val="00854E36"/>
    <w:rsid w:val="00855F4B"/>
    <w:rsid w:val="00856E47"/>
    <w:rsid w:val="008576A8"/>
    <w:rsid w:val="00857AC8"/>
    <w:rsid w:val="00861E57"/>
    <w:rsid w:val="008626C6"/>
    <w:rsid w:val="00863675"/>
    <w:rsid w:val="00864238"/>
    <w:rsid w:val="00866336"/>
    <w:rsid w:val="008670AC"/>
    <w:rsid w:val="008727D9"/>
    <w:rsid w:val="00874558"/>
    <w:rsid w:val="008751B4"/>
    <w:rsid w:val="00875392"/>
    <w:rsid w:val="00876ABB"/>
    <w:rsid w:val="00880667"/>
    <w:rsid w:val="00881C37"/>
    <w:rsid w:val="00882664"/>
    <w:rsid w:val="008876FA"/>
    <w:rsid w:val="00887CFE"/>
    <w:rsid w:val="00891258"/>
    <w:rsid w:val="00891598"/>
    <w:rsid w:val="00892BE1"/>
    <w:rsid w:val="00892FED"/>
    <w:rsid w:val="0089369E"/>
    <w:rsid w:val="0089383E"/>
    <w:rsid w:val="00894440"/>
    <w:rsid w:val="00895B54"/>
    <w:rsid w:val="0089695F"/>
    <w:rsid w:val="008970A6"/>
    <w:rsid w:val="008A2014"/>
    <w:rsid w:val="008A3B02"/>
    <w:rsid w:val="008A5D84"/>
    <w:rsid w:val="008A7C5D"/>
    <w:rsid w:val="008B0FBC"/>
    <w:rsid w:val="008B36BD"/>
    <w:rsid w:val="008B499B"/>
    <w:rsid w:val="008B5564"/>
    <w:rsid w:val="008C18B4"/>
    <w:rsid w:val="008C226A"/>
    <w:rsid w:val="008C2808"/>
    <w:rsid w:val="008C3CEF"/>
    <w:rsid w:val="008C3DE9"/>
    <w:rsid w:val="008C410E"/>
    <w:rsid w:val="008C4571"/>
    <w:rsid w:val="008C48B7"/>
    <w:rsid w:val="008C5B72"/>
    <w:rsid w:val="008C5D0F"/>
    <w:rsid w:val="008D08F5"/>
    <w:rsid w:val="008D29D3"/>
    <w:rsid w:val="008D511C"/>
    <w:rsid w:val="008D7682"/>
    <w:rsid w:val="008D795C"/>
    <w:rsid w:val="008E0B00"/>
    <w:rsid w:val="008E10FE"/>
    <w:rsid w:val="008E1744"/>
    <w:rsid w:val="008E251D"/>
    <w:rsid w:val="008E78DC"/>
    <w:rsid w:val="008F121D"/>
    <w:rsid w:val="008F7D64"/>
    <w:rsid w:val="0090043B"/>
    <w:rsid w:val="00910638"/>
    <w:rsid w:val="00910B5F"/>
    <w:rsid w:val="00913C74"/>
    <w:rsid w:val="0091421D"/>
    <w:rsid w:val="00914326"/>
    <w:rsid w:val="0091501E"/>
    <w:rsid w:val="00920245"/>
    <w:rsid w:val="00920727"/>
    <w:rsid w:val="009216EB"/>
    <w:rsid w:val="00922F87"/>
    <w:rsid w:val="00925528"/>
    <w:rsid w:val="00926CC2"/>
    <w:rsid w:val="0092795E"/>
    <w:rsid w:val="009300B3"/>
    <w:rsid w:val="009300C8"/>
    <w:rsid w:val="0093141D"/>
    <w:rsid w:val="00931710"/>
    <w:rsid w:val="00934A97"/>
    <w:rsid w:val="009350CE"/>
    <w:rsid w:val="00943939"/>
    <w:rsid w:val="00946BC1"/>
    <w:rsid w:val="00947EDE"/>
    <w:rsid w:val="00950C93"/>
    <w:rsid w:val="009518A0"/>
    <w:rsid w:val="00953DE7"/>
    <w:rsid w:val="0095458B"/>
    <w:rsid w:val="00954AEC"/>
    <w:rsid w:val="009552CE"/>
    <w:rsid w:val="00955401"/>
    <w:rsid w:val="00955B10"/>
    <w:rsid w:val="009633BC"/>
    <w:rsid w:val="009655F9"/>
    <w:rsid w:val="00965FE1"/>
    <w:rsid w:val="009661B0"/>
    <w:rsid w:val="00966569"/>
    <w:rsid w:val="00966906"/>
    <w:rsid w:val="009669EC"/>
    <w:rsid w:val="00967020"/>
    <w:rsid w:val="00967CC9"/>
    <w:rsid w:val="00971BED"/>
    <w:rsid w:val="00972934"/>
    <w:rsid w:val="00972AAC"/>
    <w:rsid w:val="0097500F"/>
    <w:rsid w:val="00975516"/>
    <w:rsid w:val="00975B9F"/>
    <w:rsid w:val="00977BBB"/>
    <w:rsid w:val="00985517"/>
    <w:rsid w:val="00985612"/>
    <w:rsid w:val="00985DB3"/>
    <w:rsid w:val="00991D70"/>
    <w:rsid w:val="009938ED"/>
    <w:rsid w:val="009970BA"/>
    <w:rsid w:val="009A0023"/>
    <w:rsid w:val="009A0FD5"/>
    <w:rsid w:val="009A1476"/>
    <w:rsid w:val="009B2C62"/>
    <w:rsid w:val="009B7330"/>
    <w:rsid w:val="009C0ACC"/>
    <w:rsid w:val="009C38E7"/>
    <w:rsid w:val="009C6E39"/>
    <w:rsid w:val="009D11CF"/>
    <w:rsid w:val="009D1547"/>
    <w:rsid w:val="009D3D40"/>
    <w:rsid w:val="009D6008"/>
    <w:rsid w:val="009D725A"/>
    <w:rsid w:val="009E289F"/>
    <w:rsid w:val="009E2DB5"/>
    <w:rsid w:val="009E556A"/>
    <w:rsid w:val="009E744B"/>
    <w:rsid w:val="009E7C72"/>
    <w:rsid w:val="009F02FA"/>
    <w:rsid w:val="009F139E"/>
    <w:rsid w:val="009F567F"/>
    <w:rsid w:val="009F7417"/>
    <w:rsid w:val="009F751D"/>
    <w:rsid w:val="00A0188B"/>
    <w:rsid w:val="00A029DE"/>
    <w:rsid w:val="00A04AFF"/>
    <w:rsid w:val="00A04CC2"/>
    <w:rsid w:val="00A062B2"/>
    <w:rsid w:val="00A06DD5"/>
    <w:rsid w:val="00A074E8"/>
    <w:rsid w:val="00A10B08"/>
    <w:rsid w:val="00A11091"/>
    <w:rsid w:val="00A128F5"/>
    <w:rsid w:val="00A12E50"/>
    <w:rsid w:val="00A172D8"/>
    <w:rsid w:val="00A2022E"/>
    <w:rsid w:val="00A22376"/>
    <w:rsid w:val="00A22EF1"/>
    <w:rsid w:val="00A24190"/>
    <w:rsid w:val="00A27224"/>
    <w:rsid w:val="00A32754"/>
    <w:rsid w:val="00A3289E"/>
    <w:rsid w:val="00A352A5"/>
    <w:rsid w:val="00A415F5"/>
    <w:rsid w:val="00A42B69"/>
    <w:rsid w:val="00A44AC8"/>
    <w:rsid w:val="00A45758"/>
    <w:rsid w:val="00A50249"/>
    <w:rsid w:val="00A51688"/>
    <w:rsid w:val="00A51B8D"/>
    <w:rsid w:val="00A54A0E"/>
    <w:rsid w:val="00A557CB"/>
    <w:rsid w:val="00A57FD4"/>
    <w:rsid w:val="00A60175"/>
    <w:rsid w:val="00A60281"/>
    <w:rsid w:val="00A60877"/>
    <w:rsid w:val="00A611FD"/>
    <w:rsid w:val="00A612B3"/>
    <w:rsid w:val="00A61A6E"/>
    <w:rsid w:val="00A621E9"/>
    <w:rsid w:val="00A62738"/>
    <w:rsid w:val="00A62F88"/>
    <w:rsid w:val="00A64957"/>
    <w:rsid w:val="00A65410"/>
    <w:rsid w:val="00A661E6"/>
    <w:rsid w:val="00A676B6"/>
    <w:rsid w:val="00A67B53"/>
    <w:rsid w:val="00A7003D"/>
    <w:rsid w:val="00A70266"/>
    <w:rsid w:val="00A725C9"/>
    <w:rsid w:val="00A74885"/>
    <w:rsid w:val="00A7695D"/>
    <w:rsid w:val="00A769F6"/>
    <w:rsid w:val="00A7737B"/>
    <w:rsid w:val="00A80BE1"/>
    <w:rsid w:val="00A8377B"/>
    <w:rsid w:val="00A8485B"/>
    <w:rsid w:val="00A87D00"/>
    <w:rsid w:val="00A87ECF"/>
    <w:rsid w:val="00A90934"/>
    <w:rsid w:val="00A91674"/>
    <w:rsid w:val="00A92227"/>
    <w:rsid w:val="00A9435C"/>
    <w:rsid w:val="00A97A6B"/>
    <w:rsid w:val="00AA36EE"/>
    <w:rsid w:val="00AA60EA"/>
    <w:rsid w:val="00AA61B3"/>
    <w:rsid w:val="00AA7495"/>
    <w:rsid w:val="00AB10C1"/>
    <w:rsid w:val="00AB3D9D"/>
    <w:rsid w:val="00AB556D"/>
    <w:rsid w:val="00AB5F1A"/>
    <w:rsid w:val="00AB6511"/>
    <w:rsid w:val="00AB6F51"/>
    <w:rsid w:val="00AB6F64"/>
    <w:rsid w:val="00AB701F"/>
    <w:rsid w:val="00AC0E27"/>
    <w:rsid w:val="00AC4D35"/>
    <w:rsid w:val="00AC63CE"/>
    <w:rsid w:val="00AC644A"/>
    <w:rsid w:val="00AD4B91"/>
    <w:rsid w:val="00AE052B"/>
    <w:rsid w:val="00AE363F"/>
    <w:rsid w:val="00AE55BF"/>
    <w:rsid w:val="00AE57F7"/>
    <w:rsid w:val="00AF188F"/>
    <w:rsid w:val="00AF20C3"/>
    <w:rsid w:val="00AF4520"/>
    <w:rsid w:val="00AF5DB1"/>
    <w:rsid w:val="00AF5EB7"/>
    <w:rsid w:val="00AF6208"/>
    <w:rsid w:val="00AF71DD"/>
    <w:rsid w:val="00AF738F"/>
    <w:rsid w:val="00B04F39"/>
    <w:rsid w:val="00B10385"/>
    <w:rsid w:val="00B11EBA"/>
    <w:rsid w:val="00B126D8"/>
    <w:rsid w:val="00B13B51"/>
    <w:rsid w:val="00B25044"/>
    <w:rsid w:val="00B250D5"/>
    <w:rsid w:val="00B26CFB"/>
    <w:rsid w:val="00B32D49"/>
    <w:rsid w:val="00B344F6"/>
    <w:rsid w:val="00B352A1"/>
    <w:rsid w:val="00B366D0"/>
    <w:rsid w:val="00B42D08"/>
    <w:rsid w:val="00B4455E"/>
    <w:rsid w:val="00B4464E"/>
    <w:rsid w:val="00B44CFE"/>
    <w:rsid w:val="00B46189"/>
    <w:rsid w:val="00B47C6E"/>
    <w:rsid w:val="00B529E6"/>
    <w:rsid w:val="00B52E2A"/>
    <w:rsid w:val="00B53F51"/>
    <w:rsid w:val="00B54454"/>
    <w:rsid w:val="00B57023"/>
    <w:rsid w:val="00B5774B"/>
    <w:rsid w:val="00B57B3A"/>
    <w:rsid w:val="00B621B4"/>
    <w:rsid w:val="00B623B0"/>
    <w:rsid w:val="00B6314F"/>
    <w:rsid w:val="00B6392E"/>
    <w:rsid w:val="00B63FCB"/>
    <w:rsid w:val="00B6495E"/>
    <w:rsid w:val="00B64AC6"/>
    <w:rsid w:val="00B653C0"/>
    <w:rsid w:val="00B701C2"/>
    <w:rsid w:val="00B710E5"/>
    <w:rsid w:val="00B71D9F"/>
    <w:rsid w:val="00B733DB"/>
    <w:rsid w:val="00B73D08"/>
    <w:rsid w:val="00B77417"/>
    <w:rsid w:val="00B77C5A"/>
    <w:rsid w:val="00B836B3"/>
    <w:rsid w:val="00B843DF"/>
    <w:rsid w:val="00B85A59"/>
    <w:rsid w:val="00B86A53"/>
    <w:rsid w:val="00B90452"/>
    <w:rsid w:val="00B90A24"/>
    <w:rsid w:val="00B90A79"/>
    <w:rsid w:val="00B90E5F"/>
    <w:rsid w:val="00B92FD5"/>
    <w:rsid w:val="00B93A99"/>
    <w:rsid w:val="00B94218"/>
    <w:rsid w:val="00B94AB5"/>
    <w:rsid w:val="00B95CD3"/>
    <w:rsid w:val="00B96C84"/>
    <w:rsid w:val="00B96F12"/>
    <w:rsid w:val="00B9714C"/>
    <w:rsid w:val="00B97B02"/>
    <w:rsid w:val="00BA1E62"/>
    <w:rsid w:val="00BA2EB3"/>
    <w:rsid w:val="00BA4F29"/>
    <w:rsid w:val="00BA633E"/>
    <w:rsid w:val="00BB2636"/>
    <w:rsid w:val="00BB39E9"/>
    <w:rsid w:val="00BC02B0"/>
    <w:rsid w:val="00BC740F"/>
    <w:rsid w:val="00BD0CC3"/>
    <w:rsid w:val="00BD12AC"/>
    <w:rsid w:val="00BD34F9"/>
    <w:rsid w:val="00BD3B34"/>
    <w:rsid w:val="00BD57B1"/>
    <w:rsid w:val="00BD64D2"/>
    <w:rsid w:val="00BE157C"/>
    <w:rsid w:val="00BE4B38"/>
    <w:rsid w:val="00BE4D1B"/>
    <w:rsid w:val="00BF69E7"/>
    <w:rsid w:val="00BF6CD4"/>
    <w:rsid w:val="00BF7D26"/>
    <w:rsid w:val="00C02908"/>
    <w:rsid w:val="00C02D53"/>
    <w:rsid w:val="00C03896"/>
    <w:rsid w:val="00C04BF5"/>
    <w:rsid w:val="00C04DC6"/>
    <w:rsid w:val="00C076C6"/>
    <w:rsid w:val="00C126DD"/>
    <w:rsid w:val="00C132DD"/>
    <w:rsid w:val="00C145B6"/>
    <w:rsid w:val="00C20CA4"/>
    <w:rsid w:val="00C237AA"/>
    <w:rsid w:val="00C26256"/>
    <w:rsid w:val="00C32B4E"/>
    <w:rsid w:val="00C33233"/>
    <w:rsid w:val="00C35252"/>
    <w:rsid w:val="00C36420"/>
    <w:rsid w:val="00C36C06"/>
    <w:rsid w:val="00C36CED"/>
    <w:rsid w:val="00C3746E"/>
    <w:rsid w:val="00C41466"/>
    <w:rsid w:val="00C416C2"/>
    <w:rsid w:val="00C434B2"/>
    <w:rsid w:val="00C437F8"/>
    <w:rsid w:val="00C4384B"/>
    <w:rsid w:val="00C451F6"/>
    <w:rsid w:val="00C45330"/>
    <w:rsid w:val="00C4554D"/>
    <w:rsid w:val="00C460F4"/>
    <w:rsid w:val="00C46F6C"/>
    <w:rsid w:val="00C479AB"/>
    <w:rsid w:val="00C51090"/>
    <w:rsid w:val="00C51B6E"/>
    <w:rsid w:val="00C520B3"/>
    <w:rsid w:val="00C52D6F"/>
    <w:rsid w:val="00C531B4"/>
    <w:rsid w:val="00C533D1"/>
    <w:rsid w:val="00C55325"/>
    <w:rsid w:val="00C5569B"/>
    <w:rsid w:val="00C57488"/>
    <w:rsid w:val="00C5788F"/>
    <w:rsid w:val="00C603C4"/>
    <w:rsid w:val="00C61637"/>
    <w:rsid w:val="00C61706"/>
    <w:rsid w:val="00C631E3"/>
    <w:rsid w:val="00C64B7B"/>
    <w:rsid w:val="00C669E7"/>
    <w:rsid w:val="00C67066"/>
    <w:rsid w:val="00C721B7"/>
    <w:rsid w:val="00C73834"/>
    <w:rsid w:val="00C7413F"/>
    <w:rsid w:val="00C745F4"/>
    <w:rsid w:val="00C74C29"/>
    <w:rsid w:val="00C74DD9"/>
    <w:rsid w:val="00C75606"/>
    <w:rsid w:val="00C76248"/>
    <w:rsid w:val="00C7694B"/>
    <w:rsid w:val="00C76997"/>
    <w:rsid w:val="00C800BD"/>
    <w:rsid w:val="00C8045F"/>
    <w:rsid w:val="00C81E71"/>
    <w:rsid w:val="00C827E0"/>
    <w:rsid w:val="00C82F10"/>
    <w:rsid w:val="00C84A91"/>
    <w:rsid w:val="00C87E39"/>
    <w:rsid w:val="00C92478"/>
    <w:rsid w:val="00C9469D"/>
    <w:rsid w:val="00C953B2"/>
    <w:rsid w:val="00C96A72"/>
    <w:rsid w:val="00C971E0"/>
    <w:rsid w:val="00C97209"/>
    <w:rsid w:val="00C9729B"/>
    <w:rsid w:val="00CA1267"/>
    <w:rsid w:val="00CA1C76"/>
    <w:rsid w:val="00CA26C9"/>
    <w:rsid w:val="00CA280A"/>
    <w:rsid w:val="00CA315B"/>
    <w:rsid w:val="00CA57A5"/>
    <w:rsid w:val="00CA6E85"/>
    <w:rsid w:val="00CB1753"/>
    <w:rsid w:val="00CC00D8"/>
    <w:rsid w:val="00CC1F1A"/>
    <w:rsid w:val="00CC2C63"/>
    <w:rsid w:val="00CC308A"/>
    <w:rsid w:val="00CC3D93"/>
    <w:rsid w:val="00CC5C27"/>
    <w:rsid w:val="00CC6376"/>
    <w:rsid w:val="00CC7492"/>
    <w:rsid w:val="00CC7971"/>
    <w:rsid w:val="00CD397A"/>
    <w:rsid w:val="00CD51AF"/>
    <w:rsid w:val="00CD566B"/>
    <w:rsid w:val="00CD67B3"/>
    <w:rsid w:val="00CE3462"/>
    <w:rsid w:val="00CE373D"/>
    <w:rsid w:val="00CE6045"/>
    <w:rsid w:val="00CE7A42"/>
    <w:rsid w:val="00CF0562"/>
    <w:rsid w:val="00CF1B9A"/>
    <w:rsid w:val="00CF1EF7"/>
    <w:rsid w:val="00CF2221"/>
    <w:rsid w:val="00CF7E2D"/>
    <w:rsid w:val="00D00DA7"/>
    <w:rsid w:val="00D00F21"/>
    <w:rsid w:val="00D01229"/>
    <w:rsid w:val="00D043A7"/>
    <w:rsid w:val="00D0651E"/>
    <w:rsid w:val="00D11924"/>
    <w:rsid w:val="00D11E16"/>
    <w:rsid w:val="00D121A1"/>
    <w:rsid w:val="00D132A4"/>
    <w:rsid w:val="00D14E5E"/>
    <w:rsid w:val="00D15489"/>
    <w:rsid w:val="00D15C2B"/>
    <w:rsid w:val="00D1761E"/>
    <w:rsid w:val="00D17AE2"/>
    <w:rsid w:val="00D205FF"/>
    <w:rsid w:val="00D21174"/>
    <w:rsid w:val="00D218DE"/>
    <w:rsid w:val="00D22BA9"/>
    <w:rsid w:val="00D23618"/>
    <w:rsid w:val="00D23CF2"/>
    <w:rsid w:val="00D23F9A"/>
    <w:rsid w:val="00D26468"/>
    <w:rsid w:val="00D26C96"/>
    <w:rsid w:val="00D32097"/>
    <w:rsid w:val="00D32917"/>
    <w:rsid w:val="00D329DA"/>
    <w:rsid w:val="00D32CB4"/>
    <w:rsid w:val="00D35E98"/>
    <w:rsid w:val="00D3620C"/>
    <w:rsid w:val="00D36321"/>
    <w:rsid w:val="00D3690F"/>
    <w:rsid w:val="00D40A96"/>
    <w:rsid w:val="00D40B0B"/>
    <w:rsid w:val="00D43646"/>
    <w:rsid w:val="00D4768F"/>
    <w:rsid w:val="00D50705"/>
    <w:rsid w:val="00D50863"/>
    <w:rsid w:val="00D518CA"/>
    <w:rsid w:val="00D53C43"/>
    <w:rsid w:val="00D55275"/>
    <w:rsid w:val="00D56465"/>
    <w:rsid w:val="00D565E3"/>
    <w:rsid w:val="00D56A5F"/>
    <w:rsid w:val="00D56E65"/>
    <w:rsid w:val="00D60A8B"/>
    <w:rsid w:val="00D616DB"/>
    <w:rsid w:val="00D63F57"/>
    <w:rsid w:val="00D64441"/>
    <w:rsid w:val="00D72730"/>
    <w:rsid w:val="00D73B89"/>
    <w:rsid w:val="00D74E12"/>
    <w:rsid w:val="00D7738E"/>
    <w:rsid w:val="00D80567"/>
    <w:rsid w:val="00D81002"/>
    <w:rsid w:val="00D81F6F"/>
    <w:rsid w:val="00D8248A"/>
    <w:rsid w:val="00D82E74"/>
    <w:rsid w:val="00D84126"/>
    <w:rsid w:val="00D87F0D"/>
    <w:rsid w:val="00D92185"/>
    <w:rsid w:val="00D936ED"/>
    <w:rsid w:val="00D95D58"/>
    <w:rsid w:val="00D97649"/>
    <w:rsid w:val="00D97D81"/>
    <w:rsid w:val="00DA026F"/>
    <w:rsid w:val="00DA42FF"/>
    <w:rsid w:val="00DB0F93"/>
    <w:rsid w:val="00DB4026"/>
    <w:rsid w:val="00DB4F7D"/>
    <w:rsid w:val="00DB5BC6"/>
    <w:rsid w:val="00DB66D3"/>
    <w:rsid w:val="00DC0692"/>
    <w:rsid w:val="00DC1553"/>
    <w:rsid w:val="00DC75BE"/>
    <w:rsid w:val="00DC7FAF"/>
    <w:rsid w:val="00DD43B0"/>
    <w:rsid w:val="00DD5520"/>
    <w:rsid w:val="00DD5ECF"/>
    <w:rsid w:val="00DD7378"/>
    <w:rsid w:val="00DE192A"/>
    <w:rsid w:val="00DE27BC"/>
    <w:rsid w:val="00DE5650"/>
    <w:rsid w:val="00DE6127"/>
    <w:rsid w:val="00DF0630"/>
    <w:rsid w:val="00DF2ACA"/>
    <w:rsid w:val="00DF3885"/>
    <w:rsid w:val="00E005F2"/>
    <w:rsid w:val="00E0108F"/>
    <w:rsid w:val="00E043CB"/>
    <w:rsid w:val="00E045D3"/>
    <w:rsid w:val="00E04F19"/>
    <w:rsid w:val="00E1166B"/>
    <w:rsid w:val="00E1349E"/>
    <w:rsid w:val="00E1451D"/>
    <w:rsid w:val="00E14FDD"/>
    <w:rsid w:val="00E16784"/>
    <w:rsid w:val="00E20796"/>
    <w:rsid w:val="00E21216"/>
    <w:rsid w:val="00E2135F"/>
    <w:rsid w:val="00E22E29"/>
    <w:rsid w:val="00E2438D"/>
    <w:rsid w:val="00E24A3F"/>
    <w:rsid w:val="00E2698D"/>
    <w:rsid w:val="00E27A5A"/>
    <w:rsid w:val="00E331C0"/>
    <w:rsid w:val="00E34134"/>
    <w:rsid w:val="00E34263"/>
    <w:rsid w:val="00E352B9"/>
    <w:rsid w:val="00E35947"/>
    <w:rsid w:val="00E36CB2"/>
    <w:rsid w:val="00E40F04"/>
    <w:rsid w:val="00E4114E"/>
    <w:rsid w:val="00E45E59"/>
    <w:rsid w:val="00E4685A"/>
    <w:rsid w:val="00E46AF8"/>
    <w:rsid w:val="00E47D4D"/>
    <w:rsid w:val="00E5269F"/>
    <w:rsid w:val="00E558C9"/>
    <w:rsid w:val="00E565F7"/>
    <w:rsid w:val="00E625DF"/>
    <w:rsid w:val="00E63B32"/>
    <w:rsid w:val="00E641EE"/>
    <w:rsid w:val="00E64E02"/>
    <w:rsid w:val="00E650EF"/>
    <w:rsid w:val="00E6616F"/>
    <w:rsid w:val="00E7294B"/>
    <w:rsid w:val="00E735C3"/>
    <w:rsid w:val="00E76059"/>
    <w:rsid w:val="00E8248D"/>
    <w:rsid w:val="00E852A2"/>
    <w:rsid w:val="00E85ABC"/>
    <w:rsid w:val="00E87210"/>
    <w:rsid w:val="00E875E0"/>
    <w:rsid w:val="00E87830"/>
    <w:rsid w:val="00E915ED"/>
    <w:rsid w:val="00E92C32"/>
    <w:rsid w:val="00E95697"/>
    <w:rsid w:val="00E95D22"/>
    <w:rsid w:val="00EA2476"/>
    <w:rsid w:val="00EA2B3C"/>
    <w:rsid w:val="00EA3AF7"/>
    <w:rsid w:val="00EB0DA4"/>
    <w:rsid w:val="00EB3575"/>
    <w:rsid w:val="00EB4152"/>
    <w:rsid w:val="00EB63D8"/>
    <w:rsid w:val="00EB6504"/>
    <w:rsid w:val="00EB788D"/>
    <w:rsid w:val="00EB78EC"/>
    <w:rsid w:val="00EC0F3F"/>
    <w:rsid w:val="00EC2535"/>
    <w:rsid w:val="00EC4601"/>
    <w:rsid w:val="00EC5518"/>
    <w:rsid w:val="00EC6150"/>
    <w:rsid w:val="00EC76DA"/>
    <w:rsid w:val="00ED6687"/>
    <w:rsid w:val="00ED715D"/>
    <w:rsid w:val="00EE126B"/>
    <w:rsid w:val="00EE7973"/>
    <w:rsid w:val="00EF0AF6"/>
    <w:rsid w:val="00EF14AE"/>
    <w:rsid w:val="00EF2136"/>
    <w:rsid w:val="00EF3335"/>
    <w:rsid w:val="00EF3564"/>
    <w:rsid w:val="00EF3F7D"/>
    <w:rsid w:val="00EF5135"/>
    <w:rsid w:val="00EF5BB8"/>
    <w:rsid w:val="00F00DE3"/>
    <w:rsid w:val="00F01450"/>
    <w:rsid w:val="00F02ADC"/>
    <w:rsid w:val="00F04DF7"/>
    <w:rsid w:val="00F0507B"/>
    <w:rsid w:val="00F06A51"/>
    <w:rsid w:val="00F10627"/>
    <w:rsid w:val="00F117AC"/>
    <w:rsid w:val="00F118B4"/>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34F65"/>
    <w:rsid w:val="00F40933"/>
    <w:rsid w:val="00F41420"/>
    <w:rsid w:val="00F429B0"/>
    <w:rsid w:val="00F42E1E"/>
    <w:rsid w:val="00F43D74"/>
    <w:rsid w:val="00F453AF"/>
    <w:rsid w:val="00F46140"/>
    <w:rsid w:val="00F47305"/>
    <w:rsid w:val="00F51E91"/>
    <w:rsid w:val="00F51F15"/>
    <w:rsid w:val="00F52957"/>
    <w:rsid w:val="00F5578A"/>
    <w:rsid w:val="00F558B4"/>
    <w:rsid w:val="00F55A37"/>
    <w:rsid w:val="00F611EB"/>
    <w:rsid w:val="00F62A62"/>
    <w:rsid w:val="00F62EE4"/>
    <w:rsid w:val="00F63F15"/>
    <w:rsid w:val="00F711E2"/>
    <w:rsid w:val="00F726B8"/>
    <w:rsid w:val="00F72B25"/>
    <w:rsid w:val="00F766F6"/>
    <w:rsid w:val="00F8408F"/>
    <w:rsid w:val="00F852E2"/>
    <w:rsid w:val="00F906EF"/>
    <w:rsid w:val="00F9288C"/>
    <w:rsid w:val="00F9788E"/>
    <w:rsid w:val="00FA1742"/>
    <w:rsid w:val="00FA239A"/>
    <w:rsid w:val="00FA27C0"/>
    <w:rsid w:val="00FA4143"/>
    <w:rsid w:val="00FA4E09"/>
    <w:rsid w:val="00FA62B9"/>
    <w:rsid w:val="00FA69D3"/>
    <w:rsid w:val="00FA7C74"/>
    <w:rsid w:val="00FB00A5"/>
    <w:rsid w:val="00FB022C"/>
    <w:rsid w:val="00FB3892"/>
    <w:rsid w:val="00FB4B23"/>
    <w:rsid w:val="00FB4C7C"/>
    <w:rsid w:val="00FB6C5D"/>
    <w:rsid w:val="00FC118E"/>
    <w:rsid w:val="00FC1207"/>
    <w:rsid w:val="00FC2706"/>
    <w:rsid w:val="00FC4BB5"/>
    <w:rsid w:val="00FD1C75"/>
    <w:rsid w:val="00FD21BC"/>
    <w:rsid w:val="00FD304B"/>
    <w:rsid w:val="00FD4EAB"/>
    <w:rsid w:val="00FE1B8C"/>
    <w:rsid w:val="00FE3D23"/>
    <w:rsid w:val="00FE5B23"/>
    <w:rsid w:val="00FE5CD8"/>
    <w:rsid w:val="00FF134F"/>
    <w:rsid w:val="00FF7866"/>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481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qFormat/>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Agreement">
    <w:name w:val="Agreement"/>
    <w:basedOn w:val="Normal"/>
    <w:next w:val="Doc-text2"/>
    <w:qFormat/>
    <w:rsid w:val="0037259A"/>
    <w:pPr>
      <w:numPr>
        <w:numId w:val="41"/>
      </w:numPr>
      <w:spacing w:before="60" w:after="0"/>
    </w:pPr>
    <w:rPr>
      <w:rFonts w:eastAsia="MS Mincho"/>
      <w:b/>
      <w:szCs w:val="24"/>
      <w:lang w:val="en-GB" w:eastAsia="en-GB"/>
    </w:rPr>
  </w:style>
  <w:style w:type="character" w:customStyle="1" w:styleId="TACChar">
    <w:name w:val="TAC Char"/>
    <w:basedOn w:val="DefaultParagraphFont"/>
    <w:link w:val="TAC"/>
    <w:locked/>
    <w:rsid w:val="006C4151"/>
    <w:rPr>
      <w:rFonts w:ascii="Arial" w:hAnsi="Arial" w:cs="Arial"/>
    </w:rPr>
  </w:style>
  <w:style w:type="paragraph" w:customStyle="1" w:styleId="TAC">
    <w:name w:val="TAC"/>
    <w:basedOn w:val="Normal"/>
    <w:link w:val="TACChar"/>
    <w:rsid w:val="006C4151"/>
    <w:pPr>
      <w:keepNext/>
      <w:spacing w:after="0"/>
      <w:jc w:val="center"/>
    </w:pPr>
    <w:rPr>
      <w:rFonts w:cs="Arial"/>
      <w:szCs w:val="20"/>
      <w:lang w:val="en-GB" w:eastAsia="en-GB"/>
    </w:rPr>
  </w:style>
  <w:style w:type="character" w:customStyle="1" w:styleId="THChar">
    <w:name w:val="TH Char"/>
    <w:basedOn w:val="DefaultParagraphFont"/>
    <w:link w:val="TH"/>
    <w:locked/>
    <w:rsid w:val="006C4151"/>
    <w:rPr>
      <w:rFonts w:ascii="Arial" w:hAnsi="Arial" w:cs="Arial"/>
      <w:b/>
      <w:bCs/>
    </w:rPr>
  </w:style>
  <w:style w:type="paragraph" w:customStyle="1" w:styleId="TH">
    <w:name w:val="TH"/>
    <w:basedOn w:val="Normal"/>
    <w:link w:val="THChar"/>
    <w:rsid w:val="006C4151"/>
    <w:pPr>
      <w:keepNext/>
      <w:spacing w:before="60" w:after="180"/>
      <w:jc w:val="center"/>
    </w:pPr>
    <w:rPr>
      <w:rFonts w:cs="Arial"/>
      <w:b/>
      <w:bCs/>
      <w:szCs w:val="20"/>
      <w:lang w:val="en-GB" w:eastAsia="en-GB"/>
    </w:rPr>
  </w:style>
  <w:style w:type="character" w:customStyle="1" w:styleId="TAHCar">
    <w:name w:val="TAH Car"/>
    <w:basedOn w:val="DefaultParagraphFont"/>
    <w:link w:val="TAH"/>
    <w:locked/>
    <w:rsid w:val="006C4151"/>
    <w:rPr>
      <w:rFonts w:ascii="Arial" w:hAnsi="Arial" w:cs="Arial"/>
      <w:b/>
      <w:bCs/>
    </w:rPr>
  </w:style>
  <w:style w:type="paragraph" w:customStyle="1" w:styleId="TAH">
    <w:name w:val="TAH"/>
    <w:basedOn w:val="Normal"/>
    <w:link w:val="TAHCar"/>
    <w:rsid w:val="006C4151"/>
    <w:pPr>
      <w:keepNext/>
      <w:spacing w:after="0"/>
      <w:jc w:val="center"/>
    </w:pPr>
    <w:rPr>
      <w:rFonts w:cs="Arial"/>
      <w:b/>
      <w:bCs/>
      <w:szCs w:val="20"/>
      <w:lang w:val="en-GB" w:eastAsia="en-GB"/>
    </w:rPr>
  </w:style>
  <w:style w:type="character" w:customStyle="1" w:styleId="TALCar">
    <w:name w:val="TAL Car"/>
    <w:basedOn w:val="DefaultParagraphFont"/>
    <w:link w:val="TAL"/>
    <w:locked/>
    <w:rsid w:val="002A3D46"/>
    <w:rPr>
      <w:rFonts w:ascii="Arial" w:hAnsi="Arial" w:cs="Arial"/>
      <w:lang w:eastAsia="x-none"/>
    </w:rPr>
  </w:style>
  <w:style w:type="paragraph" w:customStyle="1" w:styleId="TAL">
    <w:name w:val="TAL"/>
    <w:basedOn w:val="Normal"/>
    <w:link w:val="TALCar"/>
    <w:rsid w:val="002A3D46"/>
    <w:pPr>
      <w:keepNext/>
      <w:overflowPunct w:val="0"/>
      <w:autoSpaceDE w:val="0"/>
      <w:autoSpaceDN w:val="0"/>
      <w:spacing w:after="0"/>
    </w:pPr>
    <w:rPr>
      <w:rFonts w:cs="Arial"/>
      <w:szCs w:val="20"/>
      <w:lang w:val="en-GB" w:eastAsia="x-none"/>
    </w:rPr>
  </w:style>
  <w:style w:type="paragraph" w:customStyle="1" w:styleId="B3">
    <w:name w:val="B3"/>
    <w:basedOn w:val="Normal"/>
    <w:link w:val="B3Char"/>
    <w:rsid w:val="00561E21"/>
    <w:pPr>
      <w:spacing w:after="180"/>
      <w:ind w:left="1135" w:hanging="284"/>
    </w:pPr>
    <w:rPr>
      <w:rFonts w:ascii="Times New Roman" w:hAnsi="Times New Roman"/>
      <w:szCs w:val="20"/>
      <w:lang w:val="en-GB"/>
    </w:rPr>
  </w:style>
  <w:style w:type="character" w:customStyle="1" w:styleId="B3Char">
    <w:name w:val="B3 Char"/>
    <w:link w:val="B3"/>
    <w:rsid w:val="00561E21"/>
    <w:rPr>
      <w:rFonts w:ascii="Times New Roman" w:hAnsi="Times New Roman"/>
      <w:lang w:eastAsia="en-US"/>
    </w:rPr>
  </w:style>
  <w:style w:type="paragraph" w:customStyle="1" w:styleId="B2">
    <w:name w:val="B2"/>
    <w:basedOn w:val="Normal"/>
    <w:link w:val="B2Char"/>
    <w:rsid w:val="00D8248A"/>
    <w:pPr>
      <w:spacing w:after="180"/>
      <w:ind w:left="851" w:hanging="284"/>
    </w:pPr>
    <w:rPr>
      <w:rFonts w:ascii="Times New Roman" w:hAnsi="Times New Roman"/>
      <w:szCs w:val="20"/>
      <w:lang w:val="en-GB"/>
    </w:rPr>
  </w:style>
  <w:style w:type="character" w:customStyle="1" w:styleId="B2Char">
    <w:name w:val="B2 Char"/>
    <w:link w:val="B2"/>
    <w:rsid w:val="00D8248A"/>
    <w:rPr>
      <w:rFonts w:ascii="Times New Roman" w:hAnsi="Times New Roman"/>
      <w:lang w:eastAsia="en-US"/>
    </w:rPr>
  </w:style>
  <w:style w:type="paragraph" w:customStyle="1" w:styleId="B4">
    <w:name w:val="B4"/>
    <w:basedOn w:val="Normal"/>
    <w:link w:val="B4Char"/>
    <w:rsid w:val="00611DD9"/>
    <w:pPr>
      <w:spacing w:after="180"/>
      <w:ind w:left="1418" w:hanging="284"/>
    </w:pPr>
    <w:rPr>
      <w:rFonts w:ascii="Times New Roman" w:hAnsi="Times New Roman"/>
      <w:szCs w:val="20"/>
      <w:lang w:val="en-GB"/>
    </w:rPr>
  </w:style>
  <w:style w:type="character" w:customStyle="1" w:styleId="B4Char">
    <w:name w:val="B4 Char"/>
    <w:link w:val="B4"/>
    <w:rsid w:val="00611DD9"/>
    <w:rPr>
      <w:rFonts w:ascii="Times New Roman" w:hAnsi="Times New Roman"/>
      <w:lang w:eastAsia="en-US"/>
    </w:rPr>
  </w:style>
  <w:style w:type="paragraph" w:customStyle="1" w:styleId="EW">
    <w:name w:val="EW"/>
    <w:basedOn w:val="Normal"/>
    <w:qFormat/>
    <w:rsid w:val="00967020"/>
    <w:pPr>
      <w:keepLines/>
      <w:spacing w:after="0"/>
      <w:ind w:left="1702" w:hanging="1418"/>
    </w:pPr>
    <w:rPr>
      <w:rFonts w:ascii="Times New Roman" w:eastAsia="Times New Roman"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05920">
      <w:bodyDiv w:val="1"/>
      <w:marLeft w:val="0"/>
      <w:marRight w:val="0"/>
      <w:marTop w:val="0"/>
      <w:marBottom w:val="0"/>
      <w:divBdr>
        <w:top w:val="none" w:sz="0" w:space="0" w:color="auto"/>
        <w:left w:val="none" w:sz="0" w:space="0" w:color="auto"/>
        <w:bottom w:val="none" w:sz="0" w:space="0" w:color="auto"/>
        <w:right w:val="none" w:sz="0" w:space="0" w:color="auto"/>
      </w:divBdr>
      <w:divsChild>
        <w:div w:id="1852914373">
          <w:marLeft w:val="274"/>
          <w:marRight w:val="0"/>
          <w:marTop w:val="62"/>
          <w:marBottom w:val="0"/>
          <w:divBdr>
            <w:top w:val="none" w:sz="0" w:space="0" w:color="auto"/>
            <w:left w:val="none" w:sz="0" w:space="0" w:color="auto"/>
            <w:bottom w:val="none" w:sz="0" w:space="0" w:color="auto"/>
            <w:right w:val="none" w:sz="0" w:space="0" w:color="auto"/>
          </w:divBdr>
        </w:div>
        <w:div w:id="1935479786">
          <w:marLeft w:val="835"/>
          <w:marRight w:val="0"/>
          <w:marTop w:val="58"/>
          <w:marBottom w:val="0"/>
          <w:divBdr>
            <w:top w:val="none" w:sz="0" w:space="0" w:color="auto"/>
            <w:left w:val="none" w:sz="0" w:space="0" w:color="auto"/>
            <w:bottom w:val="none" w:sz="0" w:space="0" w:color="auto"/>
            <w:right w:val="none" w:sz="0" w:space="0" w:color="auto"/>
          </w:divBdr>
        </w:div>
      </w:divsChild>
    </w:div>
    <w:div w:id="72510215">
      <w:bodyDiv w:val="1"/>
      <w:marLeft w:val="0"/>
      <w:marRight w:val="0"/>
      <w:marTop w:val="0"/>
      <w:marBottom w:val="0"/>
      <w:divBdr>
        <w:top w:val="none" w:sz="0" w:space="0" w:color="auto"/>
        <w:left w:val="none" w:sz="0" w:space="0" w:color="auto"/>
        <w:bottom w:val="none" w:sz="0" w:space="0" w:color="auto"/>
        <w:right w:val="none" w:sz="0" w:space="0" w:color="auto"/>
      </w:divBdr>
    </w:div>
    <w:div w:id="80373474">
      <w:bodyDiv w:val="1"/>
      <w:marLeft w:val="0"/>
      <w:marRight w:val="0"/>
      <w:marTop w:val="0"/>
      <w:marBottom w:val="0"/>
      <w:divBdr>
        <w:top w:val="none" w:sz="0" w:space="0" w:color="auto"/>
        <w:left w:val="none" w:sz="0" w:space="0" w:color="auto"/>
        <w:bottom w:val="none" w:sz="0" w:space="0" w:color="auto"/>
        <w:right w:val="none" w:sz="0" w:space="0" w:color="auto"/>
      </w:divBdr>
    </w:div>
    <w:div w:id="182793268">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73922519">
      <w:bodyDiv w:val="1"/>
      <w:marLeft w:val="0"/>
      <w:marRight w:val="0"/>
      <w:marTop w:val="0"/>
      <w:marBottom w:val="0"/>
      <w:divBdr>
        <w:top w:val="none" w:sz="0" w:space="0" w:color="auto"/>
        <w:left w:val="none" w:sz="0" w:space="0" w:color="auto"/>
        <w:bottom w:val="none" w:sz="0" w:space="0" w:color="auto"/>
        <w:right w:val="none" w:sz="0" w:space="0" w:color="auto"/>
      </w:divBdr>
    </w:div>
    <w:div w:id="1522934779">
      <w:bodyDiv w:val="1"/>
      <w:marLeft w:val="0"/>
      <w:marRight w:val="0"/>
      <w:marTop w:val="0"/>
      <w:marBottom w:val="0"/>
      <w:divBdr>
        <w:top w:val="none" w:sz="0" w:space="0" w:color="auto"/>
        <w:left w:val="none" w:sz="0" w:space="0" w:color="auto"/>
        <w:bottom w:val="none" w:sz="0" w:space="0" w:color="auto"/>
        <w:right w:val="none" w:sz="0" w:space="0" w:color="auto"/>
      </w:divBdr>
    </w:div>
    <w:div w:id="1664356386">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28098441">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2_RL2//TSGR2_108/Docs/R2-1915291.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tsg_ran/WG2_RL2//TSGR2_108/Docs/R2-1915290.zip" TargetMode="External"/><Relationship Id="rId17" Type="http://schemas.openxmlformats.org/officeDocument/2006/relationships/hyperlink" Target="https://www.3gpp.org/ftp/tsg_ran/WG2_RL2/TSGR2_109_e/Docs/r2-2000348.zip" TargetMode="External"/><Relationship Id="rId2" Type="http://schemas.openxmlformats.org/officeDocument/2006/relationships/customXml" Target="../customXml/item2.xml"/><Relationship Id="rId16" Type="http://schemas.openxmlformats.org/officeDocument/2006/relationships/hyperlink" Target="https://www.3gpp.org/ftp/tsg_ran/WG2_RL2/TSGR2_109_e/Docs/r2-2000347.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ran/WG2_RL2//TSGR2_108/Docs/R2-1915289.zip" TargetMode="External"/><Relationship Id="rId5" Type="http://schemas.openxmlformats.org/officeDocument/2006/relationships/styles" Target="styles.xml"/><Relationship Id="rId15" Type="http://schemas.openxmlformats.org/officeDocument/2006/relationships/hyperlink" Target="https://www.3gpp.org/ftp/tsg_ran/WG2_RL2/TSGR2_109_e/Docs/r2-2000346.zip"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2_RL2//TSGR2_AHs/2018_07_NR/Docs/R2-180980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9bd826d8904dd35d602252f87b8a2f43">
  <xsd:schema xmlns:xsd="http://www.w3.org/2001/XMLSchema" xmlns:xs="http://www.w3.org/2001/XMLSchema" xmlns:p="http://schemas.microsoft.com/office/2006/metadata/properties" xmlns:ns3="6f846979-0e6f-42ff-8b87-e1893efeda99" targetNamespace="http://schemas.microsoft.com/office/2006/metadata/properties" ma:root="true" ma:fieldsID="4c98f0a5bd2b1ed56bf8a4a77952bce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6F22D1-8425-4D54-8331-39F192AD0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615C8B-51F7-47DE-81A5-CFA471C70DCC}">
  <ds:schemaRefs>
    <ds:schemaRef ds:uri="6f846979-0e6f-42ff-8b87-e1893efeda99"/>
    <ds:schemaRef ds:uri="http://www.w3.org/XML/1998/namespace"/>
    <ds:schemaRef ds:uri="http://purl.org/dc/elements/1.1/"/>
    <ds:schemaRef ds:uri="http://schemas.microsoft.com/office/2006/documentManagement/types"/>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BAB60D7C-5AB9-4541-94BD-2CF226FBE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5</Pages>
  <Words>2192</Words>
  <Characters>12495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29</cp:revision>
  <cp:lastPrinted>2009-10-21T14:47:00Z</cp:lastPrinted>
  <dcterms:created xsi:type="dcterms:W3CDTF">2020-02-07T09:04:00Z</dcterms:created>
  <dcterms:modified xsi:type="dcterms:W3CDTF">2020-02-14T01:48:00Z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